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0" w:before="0"/>
      </w:pPr>
    </w:p>
    <w:p>
      <w:pPr>
        <w:spacing w:after="60" w:before="0"/>
        <w:jc w:val="center"/>
      </w:pPr>
      <w:r>
        <w:rPr>
          <w:rFonts w:ascii="Arial" w:cs="Arial" w:eastAsia="Arial" w:hAnsi="Arial"/>
          <w:b/>
          <w:bCs/>
          <w:smallCaps/>
          <w:color w:val="888888"/>
          <w:sz w:val="20"/>
          <w:szCs w:val="20"/>
        </w:rPr>
        <w:t xml:space="preserve">IMLS GRANTS FOR LIBRARIES</w:t>
      </w:r>
    </w:p>
    <w:p>
      <w:pPr>
        <w:spacing w:after="40" w:before="0"/>
        <w:jc w:val="center"/>
      </w:pPr>
      <w:r>
        <w:rPr>
          <w:rFonts w:ascii="Arial" w:cs="Arial" w:eastAsia="Arial" w:hAnsi="Arial"/>
          <w:b/>
          <w:bCs/>
          <w:color w:val="770004"/>
          <w:sz w:val="48"/>
          <w:szCs w:val="48"/>
        </w:rPr>
        <w:t xml:space="preserve">Grant Narrative Template</w:t>
      </w:r>
    </w:p>
    <w:p>
      <w:pPr>
        <w:pBdr>
          <w:bottom w:val="single" w:color="EB2033" w:sz="8" w:space="8"/>
        </w:pBdr>
        <w:spacing w:after="300" w:before="0"/>
        <w:jc w:val="center"/>
      </w:pPr>
      <w:r>
        <w:rPr>
          <w:rFonts w:ascii="Arial" w:cs="Arial" w:eastAsia="Arial" w:hAnsi="Arial"/>
          <w:i/>
          <w:iCs/>
          <w:color w:val="EB2033"/>
          <w:sz w:val="28"/>
          <w:szCs w:val="28"/>
        </w:rPr>
        <w:t xml:space="preserve">Makey Makey Hands-On STEM Access Initiative</w:t>
      </w:r>
    </w:p>
    <w:p>
      <w:pPr>
        <w:spacing w:after="200" w:before="0"/>
      </w:pPr>
    </w:p>
    <w:tbl>
      <w:tblPr>
        <w:tblW w:type="dxa" w:w="6000"/>
        <w:tblBorders>
          <w:top w:val="single" w:color="auto" w:sz="4"/>
          <w:left w:val="single" w:color="auto" w:sz="4"/>
          <w:bottom w:val="single" w:color="auto" w:sz="4"/>
          <w:right w:val="single" w:color="auto" w:sz="4"/>
          <w:insideH w:val="single" w:color="auto" w:sz="4"/>
          <w:insideV w:val="single" w:color="auto" w:sz="4"/>
        </w:tblBorders>
      </w:tblPr>
      <w:tblGrid>
        <w:gridCol w:w="2400"/>
        <w:gridCol w:w="3600"/>
      </w:tblGrid>
      <w:tr>
        <w:tc>
          <w:tcPr>
            <w:tcW w:type="dxa" w:w="2400"/>
            <w:tcBorders>
              <w:top w:val="nil" w:color="FFFFFF" w:sz="0"/>
              <w:left w:val="nil" w:color="FFFFFF" w:sz="0"/>
              <w:bottom w:val="nil" w:color="FFFFFF" w:sz="0"/>
              <w:right w:val="nil" w:color="FFFFFF" w:sz="0"/>
            </w:tcBorders>
            <w:tcMar>
              <w:top w:type="dxa" w:w="60"/>
              <w:left w:type="dxa" w:w="0"/>
              <w:bottom w:type="dxa" w:w="60"/>
              <w:right w:type="dxa" w:w="120"/>
            </w:tcMar>
          </w:tcPr>
          <w:p>
            <w:pPr>
              <w:spacing w:after="60" w:before="0"/>
            </w:pPr>
            <w:r>
              <w:rPr>
                <w:rFonts w:ascii="Arial" w:cs="Arial" w:eastAsia="Arial" w:hAnsi="Arial"/>
                <w:b/>
                <w:bCs/>
                <w:color w:val="444444"/>
                <w:sz w:val="20"/>
                <w:szCs w:val="20"/>
              </w:rPr>
              <w:t xml:space="preserve">Applying Institution</w:t>
            </w:r>
          </w:p>
        </w:tc>
        <w:tc>
          <w:tcPr>
            <w:tcW w:type="dxa" w:w="3600"/>
            <w:tcBorders>
              <w:top w:val="nil" w:color="FFFFFF" w:sz="0"/>
              <w:left w:val="nil" w:color="FFFFFF" w:sz="0"/>
              <w:bottom w:val="nil" w:color="FFFFFF" w:sz="0"/>
              <w:right w:val="nil" w:color="FFFFFF" w:sz="0"/>
            </w:tcBorders>
            <w:tcMar>
              <w:top w:type="dxa" w:w="60"/>
              <w:left w:type="dxa" w:w="0"/>
              <w:bottom w:type="dxa" w:w="60"/>
              <w:right w:type="dxa" w:w="0"/>
            </w:tcMar>
          </w:tcPr>
          <w:p>
            <w:pPr>
              <w:spacing w:after="60" w:before="0"/>
            </w:pPr>
            <w:r>
              <w:rPr>
                <w:rFonts w:ascii="Arial" w:cs="Arial" w:eastAsia="Arial" w:hAnsi="Arial"/>
                <w:b w:val="false"/>
                <w:bCs w:val="false"/>
                <w:color w:val="770004"/>
                <w:sz w:val="22"/>
                <w:szCs w:val="22"/>
              </w:rPr>
              <w:t xml:space="preserve">[Library / Organization Name]</w:t>
            </w:r>
          </w:p>
        </w:tc>
      </w:tr>
      <w:tr>
        <w:tc>
          <w:tcPr>
            <w:tcW w:type="dxa" w:w="2400"/>
            <w:tcBorders>
              <w:top w:val="nil" w:color="FFFFFF" w:sz="0"/>
              <w:left w:val="nil" w:color="FFFFFF" w:sz="0"/>
              <w:bottom w:val="nil" w:color="FFFFFF" w:sz="0"/>
              <w:right w:val="nil" w:color="FFFFFF" w:sz="0"/>
            </w:tcBorders>
            <w:tcMar>
              <w:top w:type="dxa" w:w="60"/>
              <w:left w:type="dxa" w:w="0"/>
              <w:bottom w:type="dxa" w:w="60"/>
              <w:right w:type="dxa" w:w="120"/>
            </w:tcMar>
          </w:tcPr>
          <w:p>
            <w:pPr>
              <w:spacing w:after="60" w:before="0"/>
            </w:pPr>
            <w:r>
              <w:rPr>
                <w:rFonts w:ascii="Arial" w:cs="Arial" w:eastAsia="Arial" w:hAnsi="Arial"/>
                <w:b/>
                <w:bCs/>
                <w:color w:val="444444"/>
                <w:sz w:val="20"/>
                <w:szCs w:val="20"/>
              </w:rPr>
              <w:t xml:space="preserve">Contact</w:t>
            </w:r>
          </w:p>
        </w:tc>
        <w:tc>
          <w:tcPr>
            <w:tcW w:type="dxa" w:w="3600"/>
            <w:tcBorders>
              <w:top w:val="nil" w:color="FFFFFF" w:sz="0"/>
              <w:left w:val="nil" w:color="FFFFFF" w:sz="0"/>
              <w:bottom w:val="nil" w:color="FFFFFF" w:sz="0"/>
              <w:right w:val="nil" w:color="FFFFFF" w:sz="0"/>
            </w:tcBorders>
            <w:tcMar>
              <w:top w:type="dxa" w:w="60"/>
              <w:left w:type="dxa" w:w="0"/>
              <w:bottom w:type="dxa" w:w="60"/>
              <w:right w:type="dxa" w:w="0"/>
            </w:tcMar>
          </w:tcPr>
          <w:p>
            <w:pPr>
              <w:spacing w:after="60" w:before="0"/>
            </w:pPr>
            <w:r>
              <w:rPr>
                <w:rFonts w:ascii="Arial" w:cs="Arial" w:eastAsia="Arial" w:hAnsi="Arial"/>
                <w:b w:val="false"/>
                <w:bCs w:val="false"/>
                <w:color w:val="770004"/>
                <w:sz w:val="22"/>
                <w:szCs w:val="22"/>
              </w:rPr>
              <w:t xml:space="preserve">[Name, Title, Email]</w:t>
            </w:r>
          </w:p>
        </w:tc>
      </w:tr>
      <w:tr>
        <w:tc>
          <w:tcPr>
            <w:tcW w:type="dxa" w:w="2400"/>
            <w:tcBorders>
              <w:top w:val="nil" w:color="FFFFFF" w:sz="0"/>
              <w:left w:val="nil" w:color="FFFFFF" w:sz="0"/>
              <w:bottom w:val="nil" w:color="FFFFFF" w:sz="0"/>
              <w:right w:val="nil" w:color="FFFFFF" w:sz="0"/>
            </w:tcBorders>
            <w:tcMar>
              <w:top w:type="dxa" w:w="60"/>
              <w:left w:type="dxa" w:w="0"/>
              <w:bottom w:type="dxa" w:w="60"/>
              <w:right w:type="dxa" w:w="120"/>
            </w:tcMar>
          </w:tcPr>
          <w:p>
            <w:pPr>
              <w:spacing w:after="60" w:before="0"/>
            </w:pPr>
            <w:r>
              <w:rPr>
                <w:rFonts w:ascii="Arial" w:cs="Arial" w:eastAsia="Arial" w:hAnsi="Arial"/>
                <w:b/>
                <w:bCs/>
                <w:color w:val="444444"/>
                <w:sz w:val="20"/>
                <w:szCs w:val="20"/>
              </w:rPr>
              <w:t xml:space="preserve">Grant Program</w:t>
            </w:r>
          </w:p>
        </w:tc>
        <w:tc>
          <w:tcPr>
            <w:tcW w:type="dxa" w:w="3600"/>
            <w:tcBorders>
              <w:top w:val="nil" w:color="FFFFFF" w:sz="0"/>
              <w:left w:val="nil" w:color="FFFFFF" w:sz="0"/>
              <w:bottom w:val="nil" w:color="FFFFFF" w:sz="0"/>
              <w:right w:val="nil" w:color="FFFFFF" w:sz="0"/>
            </w:tcBorders>
            <w:tcMar>
              <w:top w:type="dxa" w:w="60"/>
              <w:left w:type="dxa" w:w="0"/>
              <w:bottom w:type="dxa" w:w="60"/>
              <w:right w:type="dxa" w:w="0"/>
            </w:tcMar>
          </w:tcPr>
          <w:p>
            <w:pPr>
              <w:spacing w:after="60" w:before="0"/>
            </w:pPr>
            <w:r>
              <w:rPr>
                <w:rFonts w:ascii="Arial" w:cs="Arial" w:eastAsia="Arial" w:hAnsi="Arial"/>
                <w:sz w:val="20"/>
                <w:szCs w:val="20"/>
              </w:rPr>
              <w:t xml:space="preserve">IMLS Grants for Libraries (LSTA)</w:t>
            </w:r>
          </w:p>
        </w:tc>
      </w:tr>
      <w:tr>
        <w:tc>
          <w:tcPr>
            <w:tcW w:type="dxa" w:w="2400"/>
            <w:tcBorders>
              <w:top w:val="nil" w:color="FFFFFF" w:sz="0"/>
              <w:left w:val="nil" w:color="FFFFFF" w:sz="0"/>
              <w:bottom w:val="nil" w:color="FFFFFF" w:sz="0"/>
              <w:right w:val="nil" w:color="FFFFFF" w:sz="0"/>
            </w:tcBorders>
            <w:tcMar>
              <w:top w:type="dxa" w:w="60"/>
              <w:left w:type="dxa" w:w="0"/>
              <w:bottom w:type="dxa" w:w="60"/>
              <w:right w:type="dxa" w:w="120"/>
            </w:tcMar>
          </w:tcPr>
          <w:p>
            <w:pPr>
              <w:spacing w:after="60" w:before="0"/>
            </w:pPr>
            <w:r>
              <w:rPr>
                <w:rFonts w:ascii="Arial" w:cs="Arial" w:eastAsia="Arial" w:hAnsi="Arial"/>
                <w:b/>
                <w:bCs/>
                <w:color w:val="444444"/>
                <w:sz w:val="20"/>
                <w:szCs w:val="20"/>
              </w:rPr>
              <w:t xml:space="preserve">Requested Amount</w:t>
            </w:r>
          </w:p>
        </w:tc>
        <w:tc>
          <w:tcPr>
            <w:tcW w:type="dxa" w:w="3600"/>
            <w:tcBorders>
              <w:top w:val="nil" w:color="FFFFFF" w:sz="0"/>
              <w:left w:val="nil" w:color="FFFFFF" w:sz="0"/>
              <w:bottom w:val="nil" w:color="FFFFFF" w:sz="0"/>
              <w:right w:val="nil" w:color="FFFFFF" w:sz="0"/>
            </w:tcBorders>
            <w:tcMar>
              <w:top w:type="dxa" w:w="60"/>
              <w:left w:type="dxa" w:w="0"/>
              <w:bottom w:type="dxa" w:w="60"/>
              <w:right w:type="dxa" w:w="0"/>
            </w:tcMar>
          </w:tcPr>
          <w:p>
            <w:pPr>
              <w:spacing w:after="60" w:before="0"/>
            </w:pPr>
            <w:r>
              <w:rPr>
                <w:rFonts w:ascii="Arial" w:cs="Arial" w:eastAsia="Arial" w:hAnsi="Arial"/>
                <w:b w:val="false"/>
                <w:bCs w:val="false"/>
                <w:color w:val="770004"/>
                <w:sz w:val="22"/>
                <w:szCs w:val="22"/>
              </w:rPr>
              <w:t xml:space="preserve">[$ Amount]</w:t>
            </w:r>
          </w:p>
        </w:tc>
      </w:tr>
      <w:tr>
        <w:tc>
          <w:tcPr>
            <w:tcW w:type="dxa" w:w="2400"/>
            <w:tcBorders>
              <w:top w:val="nil" w:color="FFFFFF" w:sz="0"/>
              <w:left w:val="nil" w:color="FFFFFF" w:sz="0"/>
              <w:bottom w:val="nil" w:color="FFFFFF" w:sz="0"/>
              <w:right w:val="nil" w:color="FFFFFF" w:sz="0"/>
            </w:tcBorders>
            <w:tcMar>
              <w:top w:type="dxa" w:w="60"/>
              <w:left w:type="dxa" w:w="0"/>
              <w:bottom w:type="dxa" w:w="60"/>
              <w:right w:type="dxa" w:w="120"/>
            </w:tcMar>
          </w:tcPr>
          <w:p>
            <w:pPr>
              <w:spacing w:after="60" w:before="0"/>
            </w:pPr>
            <w:r>
              <w:rPr>
                <w:rFonts w:ascii="Arial" w:cs="Arial" w:eastAsia="Arial" w:hAnsi="Arial"/>
                <w:b/>
                <w:bCs/>
                <w:color w:val="444444"/>
                <w:sz w:val="20"/>
                <w:szCs w:val="20"/>
              </w:rPr>
              <w:t xml:space="preserve">Project Period</w:t>
            </w:r>
          </w:p>
        </w:tc>
        <w:tc>
          <w:tcPr>
            <w:tcW w:type="dxa" w:w="3600"/>
            <w:tcBorders>
              <w:top w:val="nil" w:color="FFFFFF" w:sz="0"/>
              <w:left w:val="nil" w:color="FFFFFF" w:sz="0"/>
              <w:bottom w:val="nil" w:color="FFFFFF" w:sz="0"/>
              <w:right w:val="nil" w:color="FFFFFF" w:sz="0"/>
            </w:tcBorders>
            <w:tcMar>
              <w:top w:type="dxa" w:w="60"/>
              <w:left w:type="dxa" w:w="0"/>
              <w:bottom w:type="dxa" w:w="60"/>
              <w:right w:type="dxa" w:w="0"/>
            </w:tcMar>
          </w:tcPr>
          <w:p>
            <w:pPr>
              <w:spacing w:after="60" w:before="0"/>
            </w:pPr>
            <w:r>
              <w:rPr>
                <w:rFonts w:ascii="Arial" w:cs="Arial" w:eastAsia="Arial" w:hAnsi="Arial"/>
                <w:b w:val="false"/>
                <w:bCs w:val="false"/>
                <w:color w:val="770004"/>
                <w:sz w:val="22"/>
                <w:szCs w:val="22"/>
              </w:rPr>
              <w:t xml:space="preserve">[Start Date] – [End Date]</w:t>
            </w:r>
          </w:p>
        </w:tc>
      </w:tr>
      <w:tr>
        <w:tc>
          <w:tcPr>
            <w:tcW w:type="dxa" w:w="2400"/>
            <w:tcBorders>
              <w:top w:val="nil" w:color="FFFFFF" w:sz="0"/>
              <w:left w:val="nil" w:color="FFFFFF" w:sz="0"/>
              <w:bottom w:val="nil" w:color="FFFFFF" w:sz="0"/>
              <w:right w:val="nil" w:color="FFFFFF" w:sz="0"/>
            </w:tcBorders>
            <w:tcMar>
              <w:top w:type="dxa" w:w="60"/>
              <w:left w:type="dxa" w:w="0"/>
              <w:bottom w:type="dxa" w:w="60"/>
              <w:right w:type="dxa" w:w="120"/>
            </w:tcMar>
          </w:tcPr>
          <w:p>
            <w:pPr>
              <w:spacing w:after="60" w:before="0"/>
            </w:pPr>
            <w:r>
              <w:rPr>
                <w:rFonts w:ascii="Arial" w:cs="Arial" w:eastAsia="Arial" w:hAnsi="Arial"/>
                <w:b/>
                <w:bCs/>
                <w:color w:val="444444"/>
                <w:sz w:val="20"/>
                <w:szCs w:val="20"/>
              </w:rPr>
              <w:t xml:space="preserve">Prepared</w:t>
            </w:r>
          </w:p>
        </w:tc>
        <w:tc>
          <w:tcPr>
            <w:tcW w:type="dxa" w:w="3600"/>
            <w:tcBorders>
              <w:top w:val="nil" w:color="FFFFFF" w:sz="0"/>
              <w:left w:val="nil" w:color="FFFFFF" w:sz="0"/>
              <w:bottom w:val="nil" w:color="FFFFFF" w:sz="0"/>
              <w:right w:val="nil" w:color="FFFFFF" w:sz="0"/>
            </w:tcBorders>
            <w:tcMar>
              <w:top w:type="dxa" w:w="60"/>
              <w:left w:type="dxa" w:w="0"/>
              <w:bottom w:type="dxa" w:w="60"/>
              <w:right w:type="dxa" w:w="0"/>
            </w:tcMar>
          </w:tcPr>
          <w:p>
            <w:pPr>
              <w:spacing w:after="60" w:before="0"/>
            </w:pPr>
            <w:r>
              <w:rPr>
                <w:rFonts w:ascii="Arial" w:cs="Arial" w:eastAsia="Arial" w:hAnsi="Arial"/>
                <w:b w:val="false"/>
                <w:bCs w:val="false"/>
                <w:color w:val="770004"/>
                <w:sz w:val="22"/>
                <w:szCs w:val="22"/>
              </w:rPr>
              <w:t xml:space="preserve">[Date]</w:t>
            </w:r>
          </w:p>
        </w:tc>
      </w:tr>
    </w:tbl>
    <w:p>
      <w:pPr>
        <w:spacing w:after="400" w:before="0"/>
      </w:pPr>
    </w:p>
    <w:p>
      <w:pPr>
        <w:pBdr>
          <w:top w:val="single" w:color="CCCCCC" w:sz="4" w:space="6"/>
        </w:pBdr>
        <w:spacing w:after="0" w:before="0"/>
        <w:jc w:val="center"/>
      </w:pPr>
      <w:r>
        <w:rPr>
          <w:rFonts w:ascii="Arial" w:cs="Arial" w:eastAsia="Arial" w:hAnsi="Arial"/>
          <w:i/>
          <w:iCs/>
          <w:color w:val="888888"/>
          <w:sz w:val="18"/>
          <w:szCs w:val="18"/>
        </w:rPr>
        <w:t xml:space="preserve">Template prepared with support from Makey Makey (JoyLabz LLC)  |  makeymakey.com</w:t>
      </w:r>
    </w:p>
    <w:p>
      <w:r>
        <w:br w:type="page"/>
      </w:r>
    </w:p>
    <w:p>
      <w:pPr>
        <w:pStyle w:val="Heading1"/>
      </w:pPr>
      <w:r>
        <w:rPr>
          <w:rFonts w:ascii="Arial" w:cs="Arial" w:eastAsia="Arial" w:hAnsi="Arial"/>
          <w:b/>
          <w:bCs/>
          <w:color w:val="770004"/>
          <w:sz w:val="32"/>
          <w:szCs w:val="32"/>
        </w:rPr>
        <w:t xml:space="preserve">How to Use This Template</w:t>
      </w:r>
    </w:p>
    <w:p>
      <w:pPr>
        <w:spacing w:after="140" w:before="0"/>
      </w:pPr>
      <w:r>
        <w:rPr>
          <w:rFonts w:ascii="Arial" w:cs="Arial" w:eastAsia="Arial" w:hAnsi="Arial"/>
          <w:sz w:val="22"/>
          <w:szCs w:val="22"/>
        </w:rPr>
        <w:t xml:space="preserve">This template provides a complete IMLS Grants for Libraries narrative framework. It is ready to submit with minor customization — every section is fully written. Your job is to:</w:t>
      </w:r>
    </w:p>
    <w:p>
      <w:pPr>
        <w:spacing w:after="60" w:before="0"/>
      </w:pPr>
    </w:p>
    <w:p>
      <w:pPr>
        <w:pStyle w:val="ListParagraph"/>
        <w:numPr>
          <w:ilvl w:val="0"/>
          <w:numId w:val="2"/>
        </w:numPr>
        <w:spacing w:after="80" w:before="0"/>
      </w:pPr>
      <w:r>
        <w:rPr>
          <w:rFonts w:ascii="Arial" w:cs="Arial" w:eastAsia="Arial" w:hAnsi="Arial"/>
          <w:b w:val="false"/>
          <w:bCs w:val="false"/>
          <w:i w:val="false"/>
          <w:iCs w:val="false"/>
          <w:sz w:val="22"/>
          <w:szCs w:val="22"/>
        </w:rPr>
        <w:t xml:space="preserve">Replace all </w:t>
      </w:r>
      <w:r>
        <w:rPr>
          <w:rFonts w:ascii="Arial" w:cs="Arial" w:eastAsia="Arial" w:hAnsi="Arial"/>
          <w:b w:val="false"/>
          <w:bCs w:val="false"/>
          <w:color w:val="770004"/>
          <w:sz w:val="22"/>
          <w:szCs w:val="22"/>
        </w:rPr>
        <w:t xml:space="preserve">[bracketed red text]</w:t>
      </w:r>
      <w:r>
        <w:rPr>
          <w:rFonts w:ascii="Arial" w:cs="Arial" w:eastAsia="Arial" w:hAnsi="Arial"/>
          <w:b w:val="false"/>
          <w:bCs w:val="false"/>
          <w:i w:val="false"/>
          <w:iCs w:val="false"/>
          <w:sz w:val="22"/>
          <w:szCs w:val="22"/>
        </w:rPr>
        <w:t xml:space="preserve"> with your library's specific details.</w:t>
      </w:r>
    </w:p>
    <w:p>
      <w:pPr>
        <w:pStyle w:val="ListParagraph"/>
        <w:numPr>
          <w:ilvl w:val="0"/>
          <w:numId w:val="2"/>
        </w:numPr>
        <w:spacing w:after="80" w:before="0"/>
      </w:pPr>
      <w:r>
        <w:rPr>
          <w:rFonts w:ascii="Arial" w:cs="Arial" w:eastAsia="Arial" w:hAnsi="Arial"/>
          <w:b w:val="false"/>
          <w:bCs w:val="false"/>
          <w:i w:val="false"/>
          <w:iCs w:val="false"/>
          <w:sz w:val="22"/>
          <w:szCs w:val="22"/>
        </w:rPr>
        <w:t xml:space="preserve">Read the blue guidance boxes before each section — they explain what reviewers look for and which local details will strengthen your application.</w:t>
      </w:r>
    </w:p>
    <w:p>
      <w:pPr>
        <w:pStyle w:val="ListParagraph"/>
        <w:numPr>
          <w:ilvl w:val="0"/>
          <w:numId w:val="2"/>
        </w:numPr>
        <w:spacing w:after="80" w:before="0"/>
      </w:pPr>
      <w:r>
        <w:rPr>
          <w:rFonts w:ascii="Arial" w:cs="Arial" w:eastAsia="Arial" w:hAnsi="Arial"/>
          <w:b w:val="false"/>
          <w:bCs w:val="false"/>
          <w:i w:val="false"/>
          <w:iCs w:val="false"/>
          <w:sz w:val="22"/>
          <w:szCs w:val="22"/>
        </w:rPr>
        <w:t xml:space="preserve">Add your own local data where indicated (patron counts, service area demographics, existing programs).</w:t>
      </w:r>
    </w:p>
    <w:p>
      <w:pPr>
        <w:pStyle w:val="ListParagraph"/>
        <w:numPr>
          <w:ilvl w:val="0"/>
          <w:numId w:val="2"/>
        </w:numPr>
        <w:spacing w:after="80" w:before="0"/>
      </w:pPr>
      <w:r>
        <w:rPr>
          <w:rFonts w:ascii="Arial" w:cs="Arial" w:eastAsia="Arial" w:hAnsi="Arial"/>
          <w:b w:val="false"/>
          <w:bCs w:val="false"/>
          <w:i w:val="false"/>
          <w:iCs w:val="false"/>
          <w:sz w:val="22"/>
          <w:szCs w:val="22"/>
        </w:rPr>
        <w:t xml:space="preserve">Delete this "How to Use" page before submitting.</w:t>
      </w:r>
    </w:p>
    <w:p>
      <w:pPr>
        <w:spacing w:after="100" w:before="0"/>
      </w:pPr>
    </w:p>
    <w:p>
      <w:pPr>
        <w:spacing w:after="140" w:before="0"/>
      </w:pPr>
      <w:r>
        <w:rPr>
          <w:rFonts w:ascii="Arial" w:cs="Arial" w:eastAsia="Arial" w:hAnsi="Arial"/>
          <w:sz w:val="22"/>
          <w:szCs w:val="22"/>
        </w:rPr>
        <w:t xml:space="preserve">The narrative is written to meet IMLS's published review criteria: Statement of Need, Project Description, Project Objectives, Evaluation, and Budget Justification. All AASL Standards references are current as of 2024.</w:t>
      </w:r>
    </w:p>
    <w:p>
      <w:pPr>
        <w:spacing w:after="10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3080"/>
        <w:gridCol w:w="4080"/>
      </w:tblGrid>
      <w:tr>
        <w:tc>
          <w:tcPr>
            <w:tcW w:type="dxa" w:w="2200"/>
            <w:tcBorders>
              <w:top w:val="single" w:color="CCCCCC" w:sz="4"/>
              <w:left w:val="single" w:color="CCCCCC" w:sz="4"/>
              <w:bottom w:val="single" w:color="CCCCCC" w:sz="4"/>
              <w:right w:val="single" w:color="CCCCCC" w:sz="4"/>
            </w:tcBorders>
            <w:shd w:fill="770004"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Symbol</w:t>
            </w:r>
          </w:p>
        </w:tc>
        <w:tc>
          <w:tcPr>
            <w:tcW w:type="dxa" w:w="3080"/>
            <w:tcBorders>
              <w:top w:val="single" w:color="CCCCCC" w:sz="4"/>
              <w:left w:val="single" w:color="CCCCCC" w:sz="4"/>
              <w:bottom w:val="single" w:color="CCCCCC" w:sz="4"/>
              <w:right w:val="single" w:color="CCCCCC" w:sz="4"/>
            </w:tcBorders>
            <w:shd w:fill="770004"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Meaning</w:t>
            </w:r>
          </w:p>
        </w:tc>
        <w:tc>
          <w:tcPr>
            <w:tcW w:type="dxa" w:w="4080"/>
            <w:tcBorders>
              <w:top w:val="single" w:color="CCCCCC" w:sz="4"/>
              <w:left w:val="single" w:color="CCCCCC" w:sz="4"/>
              <w:bottom w:val="single" w:color="CCCCCC" w:sz="4"/>
              <w:right w:val="single" w:color="CCCCCC" w:sz="4"/>
            </w:tcBorders>
            <w:shd w:fill="770004"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Action Required</w:t>
            </w:r>
          </w:p>
        </w:tc>
      </w:tr>
      <w:tr>
        <w:tc>
          <w:tcPr>
            <w:tcW w:type="dxa" w:w="22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[BRACKETED RED TEXT]</w:t>
            </w:r>
          </w:p>
        </w:tc>
        <w:tc>
          <w:tcPr>
            <w:tcW w:type="dxa" w:w="308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Required customization</w:t>
            </w:r>
          </w:p>
        </w:tc>
        <w:tc>
          <w:tcPr>
            <w:tcW w:type="dxa" w:w="408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Replace with your library's specific information</w:t>
            </w:r>
          </w:p>
        </w:tc>
      </w:tr>
      <w:tr>
        <w:tc>
          <w:tcPr>
            <w:tcW w:type="dxa" w:w="220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Blue guidance boxes</w:t>
            </w:r>
          </w:p>
        </w:tc>
        <w:tc>
          <w:tcPr>
            <w:tcW w:type="dxa" w:w="308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Reviewer tips</w:t>
            </w:r>
          </w:p>
        </w:tc>
        <w:tc>
          <w:tcPr>
            <w:tcW w:type="dxa" w:w="408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Read and delete before submitting</w:t>
            </w:r>
          </w:p>
        </w:tc>
      </w:tr>
      <w:tr>
        <w:tc>
          <w:tcPr>
            <w:tcW w:type="dxa" w:w="22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(Optional)</w:t>
            </w:r>
          </w:p>
        </w:tc>
        <w:tc>
          <w:tcPr>
            <w:tcW w:type="dxa" w:w="308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Strengthen if available</w:t>
            </w:r>
          </w:p>
        </w:tc>
        <w:tc>
          <w:tcPr>
            <w:tcW w:type="dxa" w:w="408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Include if you have the data; delete if not</w:t>
            </w:r>
          </w:p>
        </w:tc>
      </w:tr>
    </w:tbl>
    <w:p>
      <w:r>
        <w:br w:type="page"/>
      </w:r>
    </w:p>
    <w:p>
      <w:pPr>
        <w:pBdr>
          <w:bottom w:val="single" w:color="EB2033" w:sz="6" w:space="6"/>
        </w:pBdr>
        <w:spacing w:after="200" w:before="0"/>
      </w:pPr>
      <w:r>
        <w:rPr>
          <w:rFonts w:ascii="Arial" w:cs="Arial" w:eastAsia="Arial" w:hAnsi="Arial"/>
          <w:b/>
          <w:bCs/>
          <w:color w:val="770004"/>
          <w:sz w:val="26"/>
          <w:szCs w:val="26"/>
        </w:rPr>
        <w:t xml:space="preserve">Section 1: Statement of Need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6"/>
              <w:left w:val="single" w:color="2E75B6" w:sz="18"/>
              <w:bottom w:val="single" w:color="2E75B6" w:sz="6"/>
              <w:right w:val="nil" w:color="FFFFFF" w:sz="0"/>
            </w:tcBorders>
            <w:shd w:fill="EBF3FB" w:val="clear"/>
            <w:tcMar>
              <w:top w:type="dxa" w:w="100"/>
              <w:left w:type="dxa" w:w="160"/>
              <w:bottom w:type="dxa" w:w="100"/>
              <w:right w:type="dxa" w:w="120"/>
            </w:tcMar>
          </w:tcPr>
          <w:p>
            <w:pPr>
              <w:spacing w:after="80" w:before="0"/>
            </w:pPr>
            <w:r>
              <w:rPr>
                <w:rFonts w:ascii="Arial" w:cs="Arial" w:eastAsia="Arial" w:hAnsi="Arial"/>
                <w:b/>
                <w:bCs/>
                <w:color w:val="1F5C8B"/>
                <w:sz w:val="18"/>
                <w:szCs w:val="18"/>
              </w:rPr>
              <w:t xml:space="preserve">✏  HOW TO CUSTOMIZE THIS SECTION</w:t>
            </w:r>
          </w:p>
          <w:p>
            <w:pPr>
              <w:spacing w:after="60" w:before="0"/>
            </w:pPr>
            <w:r>
              <w:rPr>
                <w:rFonts w:ascii="Arial" w:cs="Arial" w:eastAsia="Arial" w:hAnsi="Arial"/>
                <w:i/>
                <w:iCs/>
                <w:color w:val="1F3A52"/>
                <w:sz w:val="18"/>
                <w:szCs w:val="18"/>
              </w:rPr>
              <w:t xml:space="preserve">The Statement of Need is where reviewers decide whether your community has a real problem worth solving.</w:t>
            </w:r>
          </w:p>
          <w:p>
            <w:pPr>
              <w:spacing w:after="60" w:before="0"/>
            </w:pPr>
            <w:r>
              <w:rPr>
                <w:rFonts w:ascii="Arial" w:cs="Arial" w:eastAsia="Arial" w:hAnsi="Arial"/>
                <w:i/>
                <w:iCs/>
                <w:color w:val="1F3A52"/>
                <w:sz w:val="18"/>
                <w:szCs w:val="18"/>
              </w:rPr>
              <w:t xml:space="preserve">Strongest narratives combine: (1) national/state data about the digital divide or STEM access gaps, (2) your library's own patron data, and (3) a clear connection between the need and your proposed solution.</w:t>
            </w:r>
          </w:p>
          <w:p>
            <w:pPr>
              <w:spacing w:after="60" w:before="0"/>
            </w:pPr>
            <w:r>
              <w:rPr>
                <w:rFonts w:ascii="Arial" w:cs="Arial" w:eastAsia="Arial" w:hAnsi="Arial"/>
                <w:i/>
                <w:iCs/>
                <w:color w:val="1F3A52"/>
                <w:sz w:val="18"/>
                <w:szCs w:val="18"/>
              </w:rPr>
              <w:t xml:space="preserve">IMLS prioritizes underserved populations — if your service area includes low-income households, rural residents, English learners, or people with disabilities, say so explicitly here.</w:t>
            </w:r>
          </w:p>
          <w:p>
            <w:pPr>
              <w:spacing w:after="60" w:before="0"/>
            </w:pPr>
            <w:r>
              <w:rPr>
                <w:rFonts w:ascii="Arial" w:cs="Arial" w:eastAsia="Arial" w:hAnsi="Arial"/>
                <w:i/>
                <w:iCs/>
                <w:color w:val="1F3A52"/>
                <w:sz w:val="18"/>
                <w:szCs w:val="18"/>
              </w:rPr>
              <w:t xml:space="preserve">Tip: Your State Library Agency may have statewide LSTA needs assessment data you can cite. Check their website.</w:t>
            </w:r>
          </w:p>
        </w:tc>
      </w:tr>
    </w:tbl>
    <w:p>
      <w:pPr>
        <w:spacing w:after="80" w:before="0"/>
      </w:pPr>
    </w:p>
    <w:p>
      <w:pPr>
        <w:pStyle w:val="Heading2"/>
      </w:pPr>
      <w:r>
        <w:rPr>
          <w:rFonts w:ascii="Arial" w:cs="Arial" w:eastAsia="Arial" w:hAnsi="Arial"/>
          <w:b/>
          <w:bCs/>
          <w:color w:val="EB2033"/>
          <w:sz w:val="24"/>
          <w:szCs w:val="24"/>
        </w:rPr>
        <w:t xml:space="preserve">1.1  Community Context</w:t>
      </w:r>
    </w:p>
    <w:p>
      <w:pPr>
        <w:spacing w:after="140" w:before="0"/>
      </w:pPr>
      <w:r>
        <w:rPr>
          <w:rFonts w:ascii="Arial" w:cs="Arial" w:eastAsia="Arial" w:hAnsi="Arial"/>
          <w:b w:val="false"/>
          <w:bCs w:val="false"/>
          <w:color w:val="770004"/>
          <w:sz w:val="22"/>
          <w:szCs w:val="22"/>
        </w:rPr>
        <w:t xml:space="preserve">[Library Name]</w:t>
      </w:r>
      <w:r>
        <w:rPr>
          <w:rFonts w:ascii="Arial" w:cs="Arial" w:eastAsia="Arial" w:hAnsi="Arial"/>
          <w:b w:val="false"/>
          <w:bCs w:val="false"/>
          <w:i w:val="false"/>
          <w:iCs w:val="false"/>
          <w:sz w:val="22"/>
          <w:szCs w:val="22"/>
        </w:rPr>
        <w:t xml:space="preserve"> serves </w:t>
      </w:r>
      <w:r>
        <w:rPr>
          <w:rFonts w:ascii="Arial" w:cs="Arial" w:eastAsia="Arial" w:hAnsi="Arial"/>
          <w:b w:val="false"/>
          <w:bCs w:val="false"/>
          <w:color w:val="770004"/>
          <w:sz w:val="22"/>
          <w:szCs w:val="22"/>
        </w:rPr>
        <w:t xml:space="preserve">[City/Region]</w:t>
      </w:r>
      <w:r>
        <w:rPr>
          <w:rFonts w:ascii="Arial" w:cs="Arial" w:eastAsia="Arial" w:hAnsi="Arial"/>
          <w:b w:val="false"/>
          <w:bCs w:val="false"/>
          <w:i w:val="false"/>
          <w:iCs w:val="false"/>
          <w:sz w:val="22"/>
          <w:szCs w:val="22"/>
        </w:rPr>
        <w:t xml:space="preserve">, a community of approximately </w:t>
      </w:r>
      <w:r>
        <w:rPr>
          <w:rFonts w:ascii="Arial" w:cs="Arial" w:eastAsia="Arial" w:hAnsi="Arial"/>
          <w:b w:val="false"/>
          <w:bCs w:val="false"/>
          <w:color w:val="770004"/>
          <w:sz w:val="22"/>
          <w:szCs w:val="22"/>
        </w:rPr>
        <w:t xml:space="preserve">[population]</w:t>
      </w:r>
      <w:r>
        <w:rPr>
          <w:rFonts w:ascii="Arial" w:cs="Arial" w:eastAsia="Arial" w:hAnsi="Arial"/>
          <w:b w:val="false"/>
          <w:bCs w:val="false"/>
          <w:i w:val="false"/>
          <w:iCs w:val="false"/>
          <w:sz w:val="22"/>
          <w:szCs w:val="22"/>
        </w:rPr>
        <w:t xml:space="preserve"> residents. Our primary service area includes </w:t>
      </w:r>
      <w:r>
        <w:rPr>
          <w:rFonts w:ascii="Arial" w:cs="Arial" w:eastAsia="Arial" w:hAnsi="Arial"/>
          <w:b w:val="false"/>
          <w:bCs w:val="false"/>
          <w:color w:val="770004"/>
          <w:sz w:val="22"/>
          <w:szCs w:val="22"/>
        </w:rPr>
        <w:t xml:space="preserve">[describe service area characteristics — e.g., "a predominantly rural county with three municipalities and a median household income of $X, approximately $Y below the state median"]</w:t>
      </w:r>
      <w:r>
        <w:rPr>
          <w:rFonts w:ascii="Arial" w:cs="Arial" w:eastAsia="Arial" w:hAnsi="Arial"/>
          <w:b w:val="false"/>
          <w:bCs w:val="false"/>
          <w:i w:val="false"/>
          <w:iCs w:val="false"/>
          <w:sz w:val="22"/>
          <w:szCs w:val="22"/>
        </w:rPr>
        <w:t xml:space="preserve">.</w:t>
      </w:r>
    </w:p>
    <w:p>
      <w:pPr>
        <w:spacing w:after="60" w:before="0"/>
      </w:pPr>
    </w:p>
    <w:p>
      <w:pPr>
        <w:spacing w:after="140" w:before="0"/>
      </w:pPr>
      <w:r>
        <w:rPr>
          <w:rFonts w:ascii="Arial" w:cs="Arial" w:eastAsia="Arial" w:hAnsi="Arial"/>
          <w:b w:val="false"/>
          <w:bCs w:val="false"/>
          <w:i w:val="false"/>
          <w:iCs w:val="false"/>
          <w:sz w:val="22"/>
          <w:szCs w:val="22"/>
        </w:rPr>
        <w:t xml:space="preserve">Access to hands-on STEM learning resources in </w:t>
      </w:r>
      <w:r>
        <w:rPr>
          <w:rFonts w:ascii="Arial" w:cs="Arial" w:eastAsia="Arial" w:hAnsi="Arial"/>
          <w:b w:val="false"/>
          <w:bCs w:val="false"/>
          <w:color w:val="770004"/>
          <w:sz w:val="22"/>
          <w:szCs w:val="22"/>
        </w:rPr>
        <w:t xml:space="preserve">[City/Region]</w:t>
      </w:r>
      <w:r>
        <w:rPr>
          <w:rFonts w:ascii="Arial" w:cs="Arial" w:eastAsia="Arial" w:hAnsi="Arial"/>
          <w:b w:val="false"/>
          <w:bCs w:val="false"/>
          <w:i w:val="false"/>
          <w:iCs w:val="false"/>
          <w:sz w:val="22"/>
          <w:szCs w:val="22"/>
        </w:rPr>
        <w:t xml:space="preserve"> is limited. </w:t>
      </w:r>
      <w:r>
        <w:rPr>
          <w:rFonts w:ascii="Arial" w:cs="Arial" w:eastAsia="Arial" w:hAnsi="Arial"/>
          <w:b w:val="false"/>
          <w:bCs w:val="false"/>
          <w:color w:val="770004"/>
          <w:sz w:val="22"/>
          <w:szCs w:val="22"/>
        </w:rPr>
        <w:t xml:space="preserve">[Library Name]</w:t>
      </w:r>
      <w:r>
        <w:rPr>
          <w:rFonts w:ascii="Arial" w:cs="Arial" w:eastAsia="Arial" w:hAnsi="Arial"/>
          <w:b w:val="false"/>
          <w:bCs w:val="false"/>
          <w:i w:val="false"/>
          <w:iCs w:val="false"/>
          <w:sz w:val="22"/>
          <w:szCs w:val="22"/>
        </w:rPr>
        <w:t xml:space="preserve"> is the primary free public institution providing technology access to community members who cannot afford private alternatives. In the most recent fiscal year, the library served </w:t>
      </w:r>
      <w:r>
        <w:rPr>
          <w:rFonts w:ascii="Arial" w:cs="Arial" w:eastAsia="Arial" w:hAnsi="Arial"/>
          <w:b w:val="false"/>
          <w:bCs w:val="false"/>
          <w:color w:val="770004"/>
          <w:sz w:val="22"/>
          <w:szCs w:val="22"/>
        </w:rPr>
        <w:t xml:space="preserve">[X]</w:t>
      </w:r>
      <w:r>
        <w:rPr>
          <w:rFonts w:ascii="Arial" w:cs="Arial" w:eastAsia="Arial" w:hAnsi="Arial"/>
          <w:b w:val="false"/>
          <w:bCs w:val="false"/>
          <w:i w:val="false"/>
          <w:iCs w:val="false"/>
          <w:sz w:val="22"/>
          <w:szCs w:val="22"/>
        </w:rPr>
        <w:t xml:space="preserve"> cardholders and welcomed </w:t>
      </w:r>
      <w:r>
        <w:rPr>
          <w:rFonts w:ascii="Arial" w:cs="Arial" w:eastAsia="Arial" w:hAnsi="Arial"/>
          <w:b w:val="false"/>
          <w:bCs w:val="false"/>
          <w:color w:val="770004"/>
          <w:sz w:val="22"/>
          <w:szCs w:val="22"/>
        </w:rPr>
        <w:t xml:space="preserve">[X]</w:t>
      </w:r>
      <w:r>
        <w:rPr>
          <w:rFonts w:ascii="Arial" w:cs="Arial" w:eastAsia="Arial" w:hAnsi="Arial"/>
          <w:b w:val="false"/>
          <w:bCs w:val="false"/>
          <w:i w:val="false"/>
          <w:iCs w:val="false"/>
          <w:sz w:val="22"/>
          <w:szCs w:val="22"/>
        </w:rPr>
        <w:t xml:space="preserve"> physical visits — making it one of the most-visited public institutions in </w:t>
      </w:r>
      <w:r>
        <w:rPr>
          <w:rFonts w:ascii="Arial" w:cs="Arial" w:eastAsia="Arial" w:hAnsi="Arial"/>
          <w:b w:val="false"/>
          <w:bCs w:val="false"/>
          <w:color w:val="770004"/>
          <w:sz w:val="22"/>
          <w:szCs w:val="22"/>
        </w:rPr>
        <w:t xml:space="preserve">[County/Region]</w:t>
      </w:r>
      <w:r>
        <w:rPr>
          <w:rFonts w:ascii="Arial" w:cs="Arial" w:eastAsia="Arial" w:hAnsi="Arial"/>
          <w:b w:val="false"/>
          <w:bCs w:val="false"/>
          <w:i w:val="false"/>
          <w:iCs w:val="false"/>
          <w:sz w:val="22"/>
          <w:szCs w:val="22"/>
        </w:rPr>
        <w:t xml:space="preserve">.</w:t>
      </w:r>
    </w:p>
    <w:p>
      <w:pPr>
        <w:spacing w:after="60" w:before="0"/>
      </w:pPr>
    </w:p>
    <w:p>
      <w:pPr>
        <w:pStyle w:val="Heading2"/>
      </w:pPr>
      <w:r>
        <w:rPr>
          <w:rFonts w:ascii="Arial" w:cs="Arial" w:eastAsia="Arial" w:hAnsi="Arial"/>
          <w:b/>
          <w:bCs/>
          <w:color w:val="EB2033"/>
          <w:sz w:val="24"/>
          <w:szCs w:val="24"/>
        </w:rPr>
        <w:t xml:space="preserve">1.2  The STEM Access Gap</w:t>
      </w:r>
    </w:p>
    <w:p>
      <w:pPr>
        <w:spacing w:after="140" w:before="0"/>
      </w:pPr>
      <w:r>
        <w:rPr>
          <w:rFonts w:ascii="Arial" w:cs="Arial" w:eastAsia="Arial" w:hAnsi="Arial"/>
          <w:b w:val="false"/>
          <w:bCs w:val="false"/>
          <w:i w:val="false"/>
          <w:iCs w:val="false"/>
          <w:sz w:val="22"/>
          <w:szCs w:val="22"/>
        </w:rPr>
        <w:t xml:space="preserve">National research consistently documents a STEM participation gap along economic and geographic lines. According to the National Science Foundation's </w:t>
      </w:r>
      <w:r>
        <w:rPr>
          <w:rFonts w:ascii="Arial" w:cs="Arial" w:eastAsia="Arial" w:hAnsi="Arial"/>
          <w:b w:val="false"/>
          <w:bCs w:val="false"/>
          <w:i/>
          <w:iCs/>
          <w:sz w:val="22"/>
          <w:szCs w:val="22"/>
        </w:rPr>
        <w:t xml:space="preserve">Science and Engineering Indicators</w:t>
      </w:r>
      <w:r>
        <w:rPr>
          <w:rFonts w:ascii="Arial" w:cs="Arial" w:eastAsia="Arial" w:hAnsi="Arial"/>
          <w:b w:val="false"/>
          <w:bCs w:val="false"/>
          <w:i w:val="false"/>
          <w:iCs w:val="false"/>
          <w:sz w:val="22"/>
          <w:szCs w:val="22"/>
        </w:rPr>
        <w:t xml:space="preserve">, students from low-income households are significantly less likely to have access to hands-on science and engineering activities outside the school day. This gap is not primarily a matter of interest — it is a matter of access.</w:t>
      </w:r>
    </w:p>
    <w:p>
      <w:pPr>
        <w:spacing w:after="60" w:before="0"/>
      </w:pPr>
    </w:p>
    <w:p>
      <w:pPr>
        <w:spacing w:after="140" w:before="0"/>
      </w:pPr>
      <w:r>
        <w:rPr>
          <w:rFonts w:ascii="Arial" w:cs="Arial" w:eastAsia="Arial" w:hAnsi="Arial"/>
          <w:b w:val="false"/>
          <w:bCs w:val="false"/>
          <w:color w:val="770004"/>
          <w:sz w:val="22"/>
          <w:szCs w:val="22"/>
        </w:rPr>
        <w:t xml:space="preserve">[Optional: insert one local data point here — e.g., "In [School District], X% of students qualify for free or reduced lunch" or "According to the [State] Department of Education, only Y% of [County] students have access to maker or STEM enrichment programs outside school hours."]</w:t>
      </w:r>
    </w:p>
    <w:p>
      <w:pPr>
        <w:spacing w:after="60" w:before="0"/>
      </w:pPr>
    </w:p>
    <w:p>
      <w:pPr>
        <w:spacing w:after="140" w:before="0"/>
      </w:pPr>
      <w:r>
        <w:rPr>
          <w:rFonts w:ascii="Arial" w:cs="Arial" w:eastAsia="Arial" w:hAnsi="Arial"/>
          <w:b w:val="false"/>
          <w:bCs w:val="false"/>
          <w:i w:val="false"/>
          <w:iCs w:val="false"/>
          <w:sz w:val="22"/>
          <w:szCs w:val="22"/>
        </w:rPr>
        <w:t xml:space="preserve">Libraries are uniquely positioned to close this gap. Unlike schools, libraries serve the whole community — not just enrolled students — and do so without cost to patrons. Library makerspaces and STEM programs have been shown to increase STEM interest and self-efficacy, particularly among populations that are underrepresented in STEM fields (Moorefield-Lang, 2015; Houghton et al., 2017).</w:t>
      </w:r>
    </w:p>
    <w:p>
      <w:pPr>
        <w:spacing w:after="60" w:before="0"/>
      </w:pPr>
    </w:p>
    <w:p>
      <w:pPr>
        <w:pStyle w:val="Heading2"/>
      </w:pPr>
      <w:r>
        <w:rPr>
          <w:rFonts w:ascii="Arial" w:cs="Arial" w:eastAsia="Arial" w:hAnsi="Arial"/>
          <w:b/>
          <w:bCs/>
          <w:color w:val="EB2033"/>
          <w:sz w:val="24"/>
          <w:szCs w:val="24"/>
        </w:rPr>
        <w:t xml:space="preserve">1.3  Current Gap at [Library Name]</w:t>
      </w:r>
    </w:p>
    <w:p>
      <w:pPr>
        <w:spacing w:after="140" w:before="0"/>
      </w:pPr>
      <w:r>
        <w:rPr>
          <w:rFonts w:ascii="Arial" w:cs="Arial" w:eastAsia="Arial" w:hAnsi="Arial"/>
          <w:b w:val="false"/>
          <w:bCs w:val="false"/>
          <w:color w:val="770004"/>
          <w:sz w:val="22"/>
          <w:szCs w:val="22"/>
        </w:rPr>
        <w:t xml:space="preserve">[Library Name]</w:t>
      </w:r>
      <w:r>
        <w:rPr>
          <w:rFonts w:ascii="Arial" w:cs="Arial" w:eastAsia="Arial" w:hAnsi="Arial"/>
          <w:b w:val="false"/>
          <w:bCs w:val="false"/>
          <w:i w:val="false"/>
          <w:iCs w:val="false"/>
          <w:sz w:val="22"/>
          <w:szCs w:val="22"/>
        </w:rPr>
        <w:t xml:space="preserve"> currently </w:t>
      </w:r>
      <w:r>
        <w:rPr>
          <w:rFonts w:ascii="Arial" w:cs="Arial" w:eastAsia="Arial" w:hAnsi="Arial"/>
          <w:b w:val="false"/>
          <w:bCs w:val="false"/>
          <w:color w:val="770004"/>
          <w:sz w:val="22"/>
          <w:szCs w:val="22"/>
        </w:rPr>
        <w:t xml:space="preserve">[describe current state — e.g., "operates a small makerspace with limited equipment" OR "does not offer a dedicated makerspace program" OR "runs occasional STEM programming but lacks the physical tools to support sustained, self-directed maker activities"]</w:t>
      </w:r>
      <w:r>
        <w:rPr>
          <w:rFonts w:ascii="Arial" w:cs="Arial" w:eastAsia="Arial" w:hAnsi="Arial"/>
          <w:b w:val="false"/>
          <w:bCs w:val="false"/>
          <w:i w:val="false"/>
          <w:iCs w:val="false"/>
          <w:sz w:val="22"/>
          <w:szCs w:val="22"/>
        </w:rPr>
        <w:t xml:space="preserve">. Community demand for hands-on STEM programming is strong: </w:t>
      </w:r>
      <w:r>
        <w:rPr>
          <w:rFonts w:ascii="Arial" w:cs="Arial" w:eastAsia="Arial" w:hAnsi="Arial"/>
          <w:b w:val="false"/>
          <w:bCs w:val="false"/>
          <w:color w:val="770004"/>
          <w:sz w:val="22"/>
          <w:szCs w:val="22"/>
        </w:rPr>
        <w:t xml:space="preserve">[cite any patron survey data, program waitlists, or community feedback here, e.g., "A patron survey conducted in [Year] found that X% of respondents expressed interest in maker or STEM programming for youth."]</w:t>
      </w:r>
    </w:p>
    <w:p>
      <w:pPr>
        <w:spacing w:after="60" w:before="0"/>
      </w:pPr>
    </w:p>
    <w:p>
      <w:pPr>
        <w:spacing w:after="140" w:before="0"/>
      </w:pPr>
      <w:r>
        <w:rPr>
          <w:rFonts w:ascii="Arial" w:cs="Arial" w:eastAsia="Arial" w:hAnsi="Arial"/>
          <w:b w:val="false"/>
          <w:bCs w:val="false"/>
          <w:i w:val="false"/>
          <w:iCs w:val="false"/>
          <w:sz w:val="22"/>
          <w:szCs w:val="22"/>
        </w:rPr>
        <w:t xml:space="preserve">What the library lacks is durable, flexible, low-barrier maker technology that patrons of any age can use independently — without staff facilitation or technical prerequisites. This project addresses that gap directly.</w:t>
      </w:r>
    </w:p>
    <w:p>
      <w:r>
        <w:br w:type="page"/>
      </w:r>
    </w:p>
    <w:p>
      <w:pPr>
        <w:pBdr>
          <w:bottom w:val="single" w:color="EB2033" w:sz="6" w:space="6"/>
        </w:pBdr>
        <w:spacing w:after="200" w:before="0"/>
      </w:pPr>
      <w:r>
        <w:rPr>
          <w:rFonts w:ascii="Arial" w:cs="Arial" w:eastAsia="Arial" w:hAnsi="Arial"/>
          <w:b/>
          <w:bCs/>
          <w:color w:val="770004"/>
          <w:sz w:val="26"/>
          <w:szCs w:val="26"/>
        </w:rPr>
        <w:t xml:space="preserve">Section 2: Project Description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6"/>
              <w:left w:val="single" w:color="2E75B6" w:sz="18"/>
              <w:bottom w:val="single" w:color="2E75B6" w:sz="6"/>
              <w:right w:val="nil" w:color="FFFFFF" w:sz="0"/>
            </w:tcBorders>
            <w:shd w:fill="EBF3FB" w:val="clear"/>
            <w:tcMar>
              <w:top w:type="dxa" w:w="100"/>
              <w:left w:type="dxa" w:w="160"/>
              <w:bottom w:type="dxa" w:w="100"/>
              <w:right w:type="dxa" w:w="120"/>
            </w:tcMar>
          </w:tcPr>
          <w:p>
            <w:pPr>
              <w:spacing w:after="80" w:before="0"/>
            </w:pPr>
            <w:r>
              <w:rPr>
                <w:rFonts w:ascii="Arial" w:cs="Arial" w:eastAsia="Arial" w:hAnsi="Arial"/>
                <w:b/>
                <w:bCs/>
                <w:color w:val="1F5C8B"/>
                <w:sz w:val="18"/>
                <w:szCs w:val="18"/>
              </w:rPr>
              <w:t xml:space="preserve">✏  HOW TO CUSTOMIZE THIS SECTION</w:t>
            </w:r>
          </w:p>
          <w:p>
            <w:pPr>
              <w:spacing w:after="60" w:before="0"/>
            </w:pPr>
            <w:r>
              <w:rPr>
                <w:rFonts w:ascii="Arial" w:cs="Arial" w:eastAsia="Arial" w:hAnsi="Arial"/>
                <w:i/>
                <w:iCs/>
                <w:color w:val="1F3A52"/>
                <w:sz w:val="18"/>
                <w:szCs w:val="18"/>
              </w:rPr>
              <w:t xml:space="preserve">The Project Description is where you explain exactly what you will do, who will do it, and how.</w:t>
            </w:r>
          </w:p>
          <w:p>
            <w:pPr>
              <w:spacing w:after="60" w:before="0"/>
            </w:pPr>
            <w:r>
              <w:rPr>
                <w:rFonts w:ascii="Arial" w:cs="Arial" w:eastAsia="Arial" w:hAnsi="Arial"/>
                <w:i/>
                <w:iCs/>
                <w:color w:val="1F3A52"/>
                <w:sz w:val="18"/>
                <w:szCs w:val="18"/>
              </w:rPr>
              <w:t xml:space="preserve">Be specific about logistics: where kits will be deployed, how they will be stored and maintained, and what staff or volunteer time is required.</w:t>
            </w:r>
          </w:p>
          <w:p>
            <w:pPr>
              <w:spacing w:after="60" w:before="0"/>
            </w:pPr>
            <w:r>
              <w:rPr>
                <w:rFonts w:ascii="Arial" w:cs="Arial" w:eastAsia="Arial" w:hAnsi="Arial"/>
                <w:i/>
                <w:iCs/>
                <w:color w:val="1F3A52"/>
                <w:sz w:val="18"/>
                <w:szCs w:val="18"/>
              </w:rPr>
              <w:t xml:space="preserve">IMLS wants to see that the project is realistic and well-planned. Acknowledge any implementation challenges and explain how you'll address them.</w:t>
            </w:r>
          </w:p>
          <w:p>
            <w:pPr>
              <w:spacing w:after="60" w:before="0"/>
            </w:pPr>
            <w:r>
              <w:rPr>
                <w:rFonts w:ascii="Arial" w:cs="Arial" w:eastAsia="Arial" w:hAnsi="Arial"/>
                <w:i/>
                <w:iCs/>
                <w:color w:val="1F3A52"/>
                <w:sz w:val="18"/>
                <w:szCs w:val="18"/>
              </w:rPr>
              <w:t xml:space="preserve">Makey Makey is the technology — but the project is about what patrons will do with it. Keep the focus on patron experience and learning outcomes.</w:t>
            </w:r>
          </w:p>
        </w:tc>
      </w:tr>
    </w:tbl>
    <w:p>
      <w:pPr>
        <w:spacing w:after="80" w:before="0"/>
      </w:pPr>
    </w:p>
    <w:p>
      <w:pPr>
        <w:pStyle w:val="Heading2"/>
      </w:pPr>
      <w:r>
        <w:rPr>
          <w:rFonts w:ascii="Arial" w:cs="Arial" w:eastAsia="Arial" w:hAnsi="Arial"/>
          <w:b/>
          <w:bCs/>
          <w:color w:val="EB2033"/>
          <w:sz w:val="24"/>
          <w:szCs w:val="24"/>
        </w:rPr>
        <w:t xml:space="preserve">2.1  Project Overview</w:t>
      </w:r>
    </w:p>
    <w:p>
      <w:pPr>
        <w:spacing w:after="140" w:before="0"/>
      </w:pPr>
      <w:r>
        <w:rPr>
          <w:rFonts w:ascii="Arial" w:cs="Arial" w:eastAsia="Arial" w:hAnsi="Arial"/>
          <w:b w:val="false"/>
          <w:bCs w:val="false"/>
          <w:color w:val="770004"/>
          <w:sz w:val="22"/>
          <w:szCs w:val="22"/>
        </w:rPr>
        <w:t xml:space="preserve">[Library Name]</w:t>
      </w:r>
      <w:r>
        <w:rPr>
          <w:rFonts w:ascii="Arial" w:cs="Arial" w:eastAsia="Arial" w:hAnsi="Arial"/>
          <w:b w:val="false"/>
          <w:bCs w:val="false"/>
          <w:i w:val="false"/>
          <w:iCs w:val="false"/>
          <w:sz w:val="22"/>
          <w:szCs w:val="22"/>
        </w:rPr>
        <w:t xml:space="preserve"> proposes to establish the </w:t>
      </w:r>
      <w:r>
        <w:rPr>
          <w:rFonts w:ascii="Arial" w:cs="Arial" w:eastAsia="Arial" w:hAnsi="Arial"/>
          <w:b w:val="false"/>
          <w:bCs w:val="false"/>
          <w:color w:val="770004"/>
          <w:sz w:val="22"/>
          <w:szCs w:val="22"/>
        </w:rPr>
        <w:t xml:space="preserve">[Program Name, e.g., "Open Maker Initiative"]</w:t>
      </w:r>
      <w:r>
        <w:rPr>
          <w:rFonts w:ascii="Arial" w:cs="Arial" w:eastAsia="Arial" w:hAnsi="Arial"/>
          <w:b w:val="false"/>
          <w:bCs w:val="false"/>
          <w:i w:val="false"/>
          <w:iCs w:val="false"/>
          <w:sz w:val="22"/>
          <w:szCs w:val="22"/>
        </w:rPr>
        <w:t xml:space="preserve"> — a sustained, patron-driven maker program that places hands-on invention tools in the hands of community members of all ages and experience levels. The centerpiece of this initiative is the acquisition and deployment of Makey Makey invention kits: accessible, durable technology that transforms everyday objects into interactive devices using basic principles of electrical conductivity.</w:t>
      </w:r>
    </w:p>
    <w:p>
      <w:pPr>
        <w:spacing w:after="60" w:before="0"/>
      </w:pPr>
    </w:p>
    <w:p>
      <w:pPr>
        <w:spacing w:after="140" w:before="0"/>
      </w:pPr>
      <w:r>
        <w:rPr>
          <w:rFonts w:ascii="Arial" w:cs="Arial" w:eastAsia="Arial" w:hAnsi="Arial"/>
          <w:b w:val="false"/>
          <w:bCs w:val="false"/>
          <w:i w:val="false"/>
          <w:iCs w:val="false"/>
          <w:sz w:val="22"/>
          <w:szCs w:val="22"/>
        </w:rPr>
        <w:t xml:space="preserve">Makey Makey kits will be deployed as </w:t>
      </w:r>
      <w:r>
        <w:rPr>
          <w:rFonts w:ascii="Arial" w:cs="Arial" w:eastAsia="Arial" w:hAnsi="Arial"/>
          <w:b w:val="false"/>
          <w:bCs w:val="false"/>
          <w:color w:val="770004"/>
          <w:sz w:val="22"/>
          <w:szCs w:val="22"/>
        </w:rPr>
        <w:t xml:space="preserve">[choose: "a permanent drop-in activity station in the library's [location]" / "a rotating checkout program" / "both a station and a checkout program"]</w:t>
      </w:r>
      <w:r>
        <w:rPr>
          <w:rFonts w:ascii="Arial" w:cs="Arial" w:eastAsia="Arial" w:hAnsi="Arial"/>
          <w:b w:val="false"/>
          <w:bCs w:val="false"/>
          <w:i w:val="false"/>
          <w:iCs w:val="false"/>
          <w:sz w:val="22"/>
          <w:szCs w:val="22"/>
        </w:rPr>
        <w:t xml:space="preserve">. The program will operate </w:t>
      </w:r>
      <w:r>
        <w:rPr>
          <w:rFonts w:ascii="Arial" w:cs="Arial" w:eastAsia="Arial" w:hAnsi="Arial"/>
          <w:b w:val="false"/>
          <w:bCs w:val="false"/>
          <w:color w:val="770004"/>
          <w:sz w:val="22"/>
          <w:szCs w:val="22"/>
        </w:rPr>
        <w:t xml:space="preserve">[X days per week / during all open hours]</w:t>
      </w:r>
      <w:r>
        <w:rPr>
          <w:rFonts w:ascii="Arial" w:cs="Arial" w:eastAsia="Arial" w:hAnsi="Arial"/>
          <w:b w:val="false"/>
          <w:bCs w:val="false"/>
          <w:i w:val="false"/>
          <w:iCs w:val="false"/>
          <w:sz w:val="22"/>
          <w:szCs w:val="22"/>
        </w:rPr>
        <w:t xml:space="preserve"> beginning </w:t>
      </w:r>
      <w:r>
        <w:rPr>
          <w:rFonts w:ascii="Arial" w:cs="Arial" w:eastAsia="Arial" w:hAnsi="Arial"/>
          <w:b w:val="false"/>
          <w:bCs w:val="false"/>
          <w:color w:val="770004"/>
          <w:sz w:val="22"/>
          <w:szCs w:val="22"/>
        </w:rPr>
        <w:t xml:space="preserve">[Month, Year]</w:t>
      </w:r>
      <w:r>
        <w:rPr>
          <w:rFonts w:ascii="Arial" w:cs="Arial" w:eastAsia="Arial" w:hAnsi="Arial"/>
          <w:b w:val="false"/>
          <w:bCs w:val="false"/>
          <w:i w:val="false"/>
          <w:iCs w:val="false"/>
          <w:sz w:val="22"/>
          <w:szCs w:val="22"/>
        </w:rPr>
        <w:t xml:space="preserve">.</w:t>
      </w:r>
    </w:p>
    <w:p>
      <w:pPr>
        <w:spacing w:after="60" w:before="0"/>
      </w:pPr>
    </w:p>
    <w:p>
      <w:pPr>
        <w:pStyle w:val="Heading2"/>
      </w:pPr>
      <w:r>
        <w:rPr>
          <w:rFonts w:ascii="Arial" w:cs="Arial" w:eastAsia="Arial" w:hAnsi="Arial"/>
          <w:b/>
          <w:bCs/>
          <w:color w:val="EB2033"/>
          <w:sz w:val="24"/>
          <w:szCs w:val="24"/>
        </w:rPr>
        <w:t xml:space="preserve">2.2  Technology: Makey Makey Invention Kits</w:t>
      </w:r>
    </w:p>
    <w:p>
      <w:pPr>
        <w:spacing w:after="140" w:before="0"/>
      </w:pPr>
      <w:r>
        <w:rPr>
          <w:rFonts w:ascii="Arial" w:cs="Arial" w:eastAsia="Arial" w:hAnsi="Arial"/>
          <w:sz w:val="22"/>
          <w:szCs w:val="22"/>
        </w:rPr>
        <w:t xml:space="preserve">Makey Makey is a circuit board that connects everyday objects — fruit, foil, pencil drawings, plants, water — to a computer via USB, allowing patrons to create their own keyboards, musical instruments, and interactive machines. The device was developed at the MIT Media Lab and has been adopted by thousands of libraries, schools, and makerspaces worldwide.</w:t>
      </w:r>
    </w:p>
    <w:p>
      <w:pPr>
        <w:spacing w:after="60" w:before="0"/>
      </w:pPr>
    </w:p>
    <w:p>
      <w:pPr>
        <w:spacing w:after="140" w:before="0"/>
      </w:pPr>
      <w:r>
        <w:rPr>
          <w:rFonts w:ascii="Arial" w:cs="Arial" w:eastAsia="Arial" w:hAnsi="Arial"/>
          <w:sz w:val="22"/>
          <w:szCs w:val="22"/>
        </w:rPr>
        <w:t xml:space="preserve">Makey Makey is uniquely suited to a library environment for several reasons:</w:t>
      </w:r>
    </w:p>
    <w:p>
      <w:pPr>
        <w:spacing w:after="40" w:before="0"/>
      </w:pPr>
    </w:p>
    <w:p>
      <w:pPr>
        <w:pStyle w:val="ListParagraph"/>
        <w:numPr>
          <w:ilvl w:val="0"/>
          <w:numId w:val="2"/>
        </w:numPr>
        <w:spacing w:after="80" w:before="0"/>
      </w:pPr>
      <w:r>
        <w:rPr>
          <w:rFonts w:ascii="Arial" w:cs="Arial" w:eastAsia="Arial" w:hAnsi="Arial"/>
          <w:b w:val="false"/>
          <w:bCs w:val="false"/>
          <w:i w:val="false"/>
          <w:iCs w:val="false"/>
          <w:sz w:val="22"/>
          <w:szCs w:val="22"/>
        </w:rPr>
        <w:t xml:space="preserve">No installation required. The kit works on any computer with a USB port and a standard browser. No software downloads, no accounts, no IT configuration.</w:t>
      </w:r>
    </w:p>
    <w:p>
      <w:pPr>
        <w:pStyle w:val="ListParagraph"/>
        <w:numPr>
          <w:ilvl w:val="0"/>
          <w:numId w:val="2"/>
        </w:numPr>
        <w:spacing w:after="80" w:before="0"/>
      </w:pPr>
      <w:r>
        <w:rPr>
          <w:rFonts w:ascii="Arial" w:cs="Arial" w:eastAsia="Arial" w:hAnsi="Arial"/>
          <w:b w:val="false"/>
          <w:bCs w:val="false"/>
          <w:i w:val="false"/>
          <w:iCs w:val="false"/>
          <w:sz w:val="22"/>
          <w:szCs w:val="22"/>
        </w:rPr>
        <w:t xml:space="preserve">No batteries or consumables. Kits are USB-powered, eliminating recurring supply costs.</w:t>
      </w:r>
    </w:p>
    <w:p>
      <w:pPr>
        <w:pStyle w:val="ListParagraph"/>
        <w:numPr>
          <w:ilvl w:val="0"/>
          <w:numId w:val="2"/>
        </w:numPr>
        <w:spacing w:after="80" w:before="0"/>
      </w:pPr>
      <w:r>
        <w:rPr>
          <w:rFonts w:ascii="Arial" w:cs="Arial" w:eastAsia="Arial" w:hAnsi="Arial"/>
          <w:b w:val="false"/>
          <w:bCs w:val="false"/>
          <w:i w:val="false"/>
          <w:iCs w:val="false"/>
          <w:sz w:val="22"/>
          <w:szCs w:val="22"/>
        </w:rPr>
        <w:t xml:space="preserve">Self-directed use. Project guides are designed for independent exploration by patrons ages 5 and up, without staff facilitation.</w:t>
      </w:r>
    </w:p>
    <w:p>
      <w:pPr>
        <w:pStyle w:val="ListParagraph"/>
        <w:numPr>
          <w:ilvl w:val="0"/>
          <w:numId w:val="2"/>
        </w:numPr>
        <w:spacing w:after="80" w:before="0"/>
      </w:pPr>
      <w:r>
        <w:rPr>
          <w:rFonts w:ascii="Arial" w:cs="Arial" w:eastAsia="Arial" w:hAnsi="Arial"/>
          <w:b w:val="false"/>
          <w:bCs w:val="false"/>
          <w:i w:val="false"/>
          <w:iCs w:val="false"/>
          <w:sz w:val="22"/>
          <w:szCs w:val="22"/>
        </w:rPr>
        <w:t xml:space="preserve">Durable and replaceable. The injection-molded board withstands heavy use; replacement cables and alligator clips are available individually, extending kit lifespan.</w:t>
      </w:r>
    </w:p>
    <w:p>
      <w:pPr>
        <w:pStyle w:val="ListParagraph"/>
        <w:numPr>
          <w:ilvl w:val="0"/>
          <w:numId w:val="2"/>
        </w:numPr>
        <w:spacing w:after="80" w:before="0"/>
      </w:pPr>
      <w:r>
        <w:rPr>
          <w:rFonts w:ascii="Arial" w:cs="Arial" w:eastAsia="Arial" w:hAnsi="Arial"/>
          <w:b w:val="false"/>
          <w:bCs w:val="false"/>
          <w:i w:val="false"/>
          <w:iCs w:val="false"/>
          <w:sz w:val="22"/>
          <w:szCs w:val="22"/>
        </w:rPr>
        <w:t xml:space="preserve">Proven in library contexts. Makey Makey is in active use at public and school libraries across the country, with documented outcomes in STEM confidence, computational thinking, and patron engagement.</w:t>
      </w:r>
    </w:p>
    <w:p>
      <w:pPr>
        <w:spacing w:after="60" w:before="0"/>
      </w:pPr>
    </w:p>
    <w:p>
      <w:pPr>
        <w:pStyle w:val="Heading2"/>
      </w:pPr>
      <w:r>
        <w:rPr>
          <w:rFonts w:ascii="Arial" w:cs="Arial" w:eastAsia="Arial" w:hAnsi="Arial"/>
          <w:b/>
          <w:bCs/>
          <w:color w:val="EB2033"/>
          <w:sz w:val="24"/>
          <w:szCs w:val="24"/>
        </w:rPr>
        <w:t xml:space="preserve">2.3  Program Design</w:t>
      </w:r>
    </w:p>
    <w:p>
      <w:pPr>
        <w:pStyle w:val="Heading3"/>
      </w:pPr>
      <w:r>
        <w:rPr>
          <w:rFonts w:ascii="Arial" w:cs="Arial" w:eastAsia="Arial" w:hAnsi="Arial"/>
          <w:b/>
          <w:bCs/>
          <w:color w:val="444444"/>
          <w:sz w:val="22"/>
          <w:szCs w:val="22"/>
        </w:rPr>
        <w:t xml:space="preserve">Drop-In Activity Station</w:t>
      </w:r>
    </w:p>
    <w:p>
      <w:pPr>
        <w:spacing w:after="140" w:before="0"/>
      </w:pPr>
      <w:r>
        <w:rPr>
          <w:rFonts w:ascii="Arial" w:cs="Arial" w:eastAsia="Arial" w:hAnsi="Arial"/>
          <w:b w:val="false"/>
          <w:bCs w:val="false"/>
          <w:color w:val="770004"/>
          <w:sz w:val="22"/>
          <w:szCs w:val="22"/>
        </w:rPr>
        <w:t xml:space="preserve">[X]</w:t>
      </w:r>
      <w:r>
        <w:rPr>
          <w:rFonts w:ascii="Arial" w:cs="Arial" w:eastAsia="Arial" w:hAnsi="Arial"/>
          <w:b w:val="false"/>
          <w:bCs w:val="false"/>
          <w:i w:val="false"/>
          <w:iCs w:val="false"/>
          <w:sz w:val="22"/>
          <w:szCs w:val="22"/>
        </w:rPr>
        <w:t xml:space="preserve"> Makey Makey 6-Packs will be set up as a permanent drop-in station in </w:t>
      </w:r>
      <w:r>
        <w:rPr>
          <w:rFonts w:ascii="Arial" w:cs="Arial" w:eastAsia="Arial" w:hAnsi="Arial"/>
          <w:b w:val="false"/>
          <w:bCs w:val="false"/>
          <w:color w:val="770004"/>
          <w:sz w:val="22"/>
          <w:szCs w:val="22"/>
        </w:rPr>
        <w:t xml:space="preserve">[location within library, e.g., "the library's youth services area near the computer terminals"]</w:t>
      </w:r>
      <w:r>
        <w:rPr>
          <w:rFonts w:ascii="Arial" w:cs="Arial" w:eastAsia="Arial" w:hAnsi="Arial"/>
          <w:b w:val="false"/>
          <w:bCs w:val="false"/>
          <w:i w:val="false"/>
          <w:iCs w:val="false"/>
          <w:sz w:val="22"/>
          <w:szCs w:val="22"/>
        </w:rPr>
        <w:t xml:space="preserve">. Each station includes: a Makey Makey board, USB cable, full alligator clip set, a set of laminated self-directed project prompt cards (provided by Makey Makey at no additional cost), and a supply of conductive materials (aluminum foil, pencils). Patrons can sit down and begin inventing without any staff assistance.</w:t>
      </w:r>
    </w:p>
    <w:p>
      <w:pPr>
        <w:spacing w:after="60" w:before="0"/>
      </w:pPr>
    </w:p>
    <w:p>
      <w:pPr>
        <w:pStyle w:val="Heading3"/>
      </w:pPr>
      <w:r>
        <w:rPr>
          <w:rFonts w:ascii="Arial" w:cs="Arial" w:eastAsia="Arial" w:hAnsi="Arial"/>
          <w:b/>
          <w:bCs/>
          <w:color w:val="444444"/>
          <w:sz w:val="22"/>
          <w:szCs w:val="22"/>
        </w:rPr>
        <w:t xml:space="preserve">Facilitated Programming (Optional Enhancement)</w:t>
      </w:r>
    </w:p>
    <w:p>
      <w:pPr>
        <w:spacing w:after="140" w:before="0"/>
      </w:pPr>
      <w:r>
        <w:rPr>
          <w:rFonts w:ascii="Arial" w:cs="Arial" w:eastAsia="Arial" w:hAnsi="Arial"/>
          <w:b w:val="false"/>
          <w:bCs w:val="false"/>
          <w:color w:val="770004"/>
          <w:sz w:val="22"/>
          <w:szCs w:val="22"/>
        </w:rPr>
        <w:t xml:space="preserve">[Optional: include if applicable]</w:t>
      </w:r>
      <w:r>
        <w:rPr>
          <w:rFonts w:ascii="Arial" w:cs="Arial" w:eastAsia="Arial" w:hAnsi="Arial"/>
          <w:b w:val="false"/>
          <w:bCs w:val="false"/>
          <w:i w:val="false"/>
          <w:iCs w:val="false"/>
          <w:sz w:val="22"/>
          <w:szCs w:val="22"/>
        </w:rPr>
        <w:t xml:space="preserve"> In addition to the drop-in station, </w:t>
      </w:r>
      <w:r>
        <w:rPr>
          <w:rFonts w:ascii="Arial" w:cs="Arial" w:eastAsia="Arial" w:hAnsi="Arial"/>
          <w:b w:val="false"/>
          <w:bCs w:val="false"/>
          <w:color w:val="770004"/>
          <w:sz w:val="22"/>
          <w:szCs w:val="22"/>
        </w:rPr>
        <w:t xml:space="preserve">[Library Name]</w:t>
      </w:r>
      <w:r>
        <w:rPr>
          <w:rFonts w:ascii="Arial" w:cs="Arial" w:eastAsia="Arial" w:hAnsi="Arial"/>
          <w:b w:val="false"/>
          <w:bCs w:val="false"/>
          <w:i w:val="false"/>
          <w:iCs w:val="false"/>
          <w:sz w:val="22"/>
          <w:szCs w:val="22"/>
        </w:rPr>
        <w:t xml:space="preserve"> will offer </w:t>
      </w:r>
      <w:r>
        <w:rPr>
          <w:rFonts w:ascii="Arial" w:cs="Arial" w:eastAsia="Arial" w:hAnsi="Arial"/>
          <w:b w:val="false"/>
          <w:bCs w:val="false"/>
          <w:color w:val="770004"/>
          <w:sz w:val="22"/>
          <w:szCs w:val="22"/>
        </w:rPr>
        <w:t xml:space="preserve">[X]</w:t>
      </w:r>
      <w:r>
        <w:rPr>
          <w:rFonts w:ascii="Arial" w:cs="Arial" w:eastAsia="Arial" w:hAnsi="Arial"/>
          <w:b w:val="false"/>
          <w:bCs w:val="false"/>
          <w:i w:val="false"/>
          <w:iCs w:val="false"/>
          <w:sz w:val="22"/>
          <w:szCs w:val="22"/>
        </w:rPr>
        <w:t xml:space="preserve"> facilitated Maker Club sessions per </w:t>
      </w:r>
      <w:r>
        <w:rPr>
          <w:rFonts w:ascii="Arial" w:cs="Arial" w:eastAsia="Arial" w:hAnsi="Arial"/>
          <w:b w:val="false"/>
          <w:bCs w:val="false"/>
          <w:color w:val="770004"/>
          <w:sz w:val="22"/>
          <w:szCs w:val="22"/>
        </w:rPr>
        <w:t xml:space="preserve">[month/semester]</w:t>
      </w:r>
      <w:r>
        <w:rPr>
          <w:rFonts w:ascii="Arial" w:cs="Arial" w:eastAsia="Arial" w:hAnsi="Arial"/>
          <w:b w:val="false"/>
          <w:bCs w:val="false"/>
          <w:i w:val="false"/>
          <w:iCs w:val="false"/>
          <w:sz w:val="22"/>
          <w:szCs w:val="22"/>
        </w:rPr>
        <w:t xml:space="preserve">, led by </w:t>
      </w:r>
      <w:r>
        <w:rPr>
          <w:rFonts w:ascii="Arial" w:cs="Arial" w:eastAsia="Arial" w:hAnsi="Arial"/>
          <w:b w:val="false"/>
          <w:bCs w:val="false"/>
          <w:color w:val="770004"/>
          <w:sz w:val="22"/>
          <w:szCs w:val="22"/>
        </w:rPr>
        <w:t xml:space="preserve">[staff member title or volunteer coordinator]</w:t>
      </w:r>
      <w:r>
        <w:rPr>
          <w:rFonts w:ascii="Arial" w:cs="Arial" w:eastAsia="Arial" w:hAnsi="Arial"/>
          <w:b w:val="false"/>
          <w:bCs w:val="false"/>
          <w:i w:val="false"/>
          <w:iCs w:val="false"/>
          <w:sz w:val="22"/>
          <w:szCs w:val="22"/>
        </w:rPr>
        <w:t xml:space="preserve">. Sessions will be open to </w:t>
      </w:r>
      <w:r>
        <w:rPr>
          <w:rFonts w:ascii="Arial" w:cs="Arial" w:eastAsia="Arial" w:hAnsi="Arial"/>
          <w:b w:val="false"/>
          <w:bCs w:val="false"/>
          <w:color w:val="770004"/>
          <w:sz w:val="22"/>
          <w:szCs w:val="22"/>
        </w:rPr>
        <w:t xml:space="preserve">[target age range]</w:t>
      </w:r>
      <w:r>
        <w:rPr>
          <w:rFonts w:ascii="Arial" w:cs="Arial" w:eastAsia="Arial" w:hAnsi="Arial"/>
          <w:b w:val="false"/>
          <w:bCs w:val="false"/>
          <w:i w:val="false"/>
          <w:iCs w:val="false"/>
          <w:sz w:val="22"/>
          <w:szCs w:val="22"/>
        </w:rPr>
        <w:t xml:space="preserve"> and will use Makey Makey as the primary tool for structured invention challenges aligned to </w:t>
      </w:r>
      <w:r>
        <w:rPr>
          <w:rFonts w:ascii="Arial" w:cs="Arial" w:eastAsia="Arial" w:hAnsi="Arial"/>
          <w:b w:val="false"/>
          <w:bCs w:val="false"/>
          <w:color w:val="770004"/>
          <w:sz w:val="22"/>
          <w:szCs w:val="22"/>
        </w:rPr>
        <w:t xml:space="preserve">[local/school curriculum themes or summer reading program themes]</w:t>
      </w:r>
      <w:r>
        <w:rPr>
          <w:rFonts w:ascii="Arial" w:cs="Arial" w:eastAsia="Arial" w:hAnsi="Arial"/>
          <w:b w:val="false"/>
          <w:bCs w:val="false"/>
          <w:i w:val="false"/>
          <w:iCs w:val="false"/>
          <w:sz w:val="22"/>
          <w:szCs w:val="22"/>
        </w:rPr>
        <w:t xml:space="preserve">.</w:t>
      </w:r>
    </w:p>
    <w:p>
      <w:pPr>
        <w:spacing w:after="60" w:before="0"/>
      </w:pPr>
    </w:p>
    <w:p>
      <w:pPr>
        <w:pStyle w:val="Heading3"/>
      </w:pPr>
      <w:r>
        <w:rPr>
          <w:rFonts w:ascii="Arial" w:cs="Arial" w:eastAsia="Arial" w:hAnsi="Arial"/>
          <w:b/>
          <w:bCs/>
          <w:color w:val="444444"/>
          <w:sz w:val="22"/>
          <w:szCs w:val="22"/>
        </w:rPr>
        <w:t xml:space="preserve">Special Programs</w:t>
      </w:r>
    </w:p>
    <w:p>
      <w:pPr>
        <w:spacing w:after="140" w:before="0"/>
      </w:pPr>
      <w:r>
        <w:rPr>
          <w:rFonts w:ascii="Arial" w:cs="Arial" w:eastAsia="Arial" w:hAnsi="Arial"/>
          <w:b w:val="false"/>
          <w:bCs w:val="false"/>
          <w:i w:val="false"/>
          <w:iCs w:val="false"/>
          <w:sz w:val="22"/>
          <w:szCs w:val="22"/>
        </w:rPr>
        <w:t xml:space="preserve">Makey Makey stations will be featured during:</w:t>
      </w:r>
    </w:p>
    <w:p>
      <w:pPr>
        <w:pStyle w:val="ListParagraph"/>
        <w:numPr>
          <w:ilvl w:val="0"/>
          <w:numId w:val="2"/>
        </w:numPr>
        <w:spacing w:after="80" w:before="0"/>
      </w:pPr>
      <w:r>
        <w:rPr>
          <w:rFonts w:ascii="Arial" w:cs="Arial" w:eastAsia="Arial" w:hAnsi="Arial"/>
          <w:b w:val="false"/>
          <w:bCs w:val="false"/>
          <w:color w:val="770004"/>
          <w:sz w:val="22"/>
          <w:szCs w:val="22"/>
        </w:rPr>
        <w:t xml:space="preserve">[Summer Reading Program, e.g., "Month Year"]</w:t>
      </w:r>
      <w:r>
        <w:rPr>
          <w:rFonts w:ascii="Arial" w:cs="Arial" w:eastAsia="Arial" w:hAnsi="Arial"/>
          <w:b w:val="false"/>
          <w:bCs w:val="false"/>
          <w:i w:val="false"/>
          <w:iCs w:val="false"/>
          <w:sz w:val="22"/>
          <w:szCs w:val="22"/>
        </w:rPr>
        <w:t xml:space="preserve"> — invention challenges tied to the national summer reading theme</w:t>
      </w:r>
    </w:p>
    <w:p>
      <w:pPr>
        <w:pStyle w:val="ListParagraph"/>
        <w:numPr>
          <w:ilvl w:val="0"/>
          <w:numId w:val="2"/>
        </w:numPr>
        <w:spacing w:after="80" w:before="0"/>
      </w:pPr>
      <w:r>
        <w:rPr>
          <w:rFonts w:ascii="Arial" w:cs="Arial" w:eastAsia="Arial" w:hAnsi="Arial"/>
          <w:b w:val="false"/>
          <w:bCs w:val="false"/>
          <w:color w:val="770004"/>
          <w:sz w:val="22"/>
          <w:szCs w:val="22"/>
        </w:rPr>
        <w:t xml:space="preserve">[Family STEM Night or Community Event, e.g., "Annual Library Open House"]</w:t>
      </w:r>
    </w:p>
    <w:p>
      <w:pPr>
        <w:pStyle w:val="ListParagraph"/>
        <w:numPr>
          <w:ilvl w:val="0"/>
          <w:numId w:val="2"/>
        </w:numPr>
        <w:spacing w:after="80" w:before="0"/>
      </w:pPr>
      <w:r>
        <w:rPr>
          <w:rFonts w:ascii="Arial" w:cs="Arial" w:eastAsia="Arial" w:hAnsi="Arial"/>
          <w:b w:val="false"/>
          <w:bCs w:val="false"/>
          <w:color w:val="770004"/>
          <w:sz w:val="22"/>
          <w:szCs w:val="22"/>
        </w:rPr>
        <w:t xml:space="preserve">[Any existing programs, e.g., "After-School Homework Help Program, Teen Advisory Board meetings"]</w:t>
      </w:r>
    </w:p>
    <w:p>
      <w:pPr>
        <w:spacing w:after="60" w:before="0"/>
      </w:pPr>
    </w:p>
    <w:p>
      <w:pPr>
        <w:pStyle w:val="Heading2"/>
      </w:pPr>
      <w:r>
        <w:rPr>
          <w:rFonts w:ascii="Arial" w:cs="Arial" w:eastAsia="Arial" w:hAnsi="Arial"/>
          <w:b/>
          <w:bCs/>
          <w:color w:val="EB2033"/>
          <w:sz w:val="24"/>
          <w:szCs w:val="24"/>
        </w:rPr>
        <w:t xml:space="preserve">2.4  Staffing and Implementation</w:t>
      </w:r>
    </w:p>
    <w:p>
      <w:pPr>
        <w:spacing w:after="140" w:before="0"/>
      </w:pPr>
      <w:r>
        <w:rPr>
          <w:rFonts w:ascii="Arial" w:cs="Arial" w:eastAsia="Arial" w:hAnsi="Arial"/>
          <w:b w:val="false"/>
          <w:bCs w:val="false"/>
          <w:i w:val="false"/>
          <w:iCs w:val="false"/>
          <w:sz w:val="22"/>
          <w:szCs w:val="22"/>
        </w:rPr>
        <w:t xml:space="preserve">The project will be led by </w:t>
      </w:r>
      <w:r>
        <w:rPr>
          <w:rFonts w:ascii="Arial" w:cs="Arial" w:eastAsia="Arial" w:hAnsi="Arial"/>
          <w:b w:val="false"/>
          <w:bCs w:val="false"/>
          <w:color w:val="770004"/>
          <w:sz w:val="22"/>
          <w:szCs w:val="22"/>
        </w:rPr>
        <w:t xml:space="preserve">[Project Lead Name, Title]</w:t>
      </w:r>
      <w:r>
        <w:rPr>
          <w:rFonts w:ascii="Arial" w:cs="Arial" w:eastAsia="Arial" w:hAnsi="Arial"/>
          <w:b w:val="false"/>
          <w:bCs w:val="false"/>
          <w:i w:val="false"/>
          <w:iCs w:val="false"/>
          <w:sz w:val="22"/>
          <w:szCs w:val="22"/>
        </w:rPr>
        <w:t xml:space="preserve">, who will serve as primary point of contact for equipment management, program scheduling, and evaluation data collection. </w:t>
      </w:r>
      <w:r>
        <w:rPr>
          <w:rFonts w:ascii="Arial" w:cs="Arial" w:eastAsia="Arial" w:hAnsi="Arial"/>
          <w:b w:val="false"/>
          <w:bCs w:val="false"/>
          <w:color w:val="770004"/>
          <w:sz w:val="22"/>
          <w:szCs w:val="22"/>
        </w:rPr>
        <w:t xml:space="preserve">[Project Lead]</w:t>
      </w:r>
      <w:r>
        <w:rPr>
          <w:rFonts w:ascii="Arial" w:cs="Arial" w:eastAsia="Arial" w:hAnsi="Arial"/>
          <w:b w:val="false"/>
          <w:bCs w:val="false"/>
          <w:i w:val="false"/>
          <w:iCs w:val="false"/>
          <w:sz w:val="22"/>
          <w:szCs w:val="22"/>
        </w:rPr>
        <w:t xml:space="preserve"> will complete Makey Makey's free online orientation (approximately two hours) prior to program launch. No specialized technical training is required for drop-in station operations.</w:t>
      </w:r>
    </w:p>
    <w:p>
      <w:pPr>
        <w:spacing w:after="60" w:before="0"/>
      </w:pPr>
    </w:p>
    <w:p>
      <w:pPr>
        <w:spacing w:after="140" w:before="0"/>
      </w:pPr>
      <w:r>
        <w:rPr>
          <w:rFonts w:ascii="Arial" w:cs="Arial" w:eastAsia="Arial" w:hAnsi="Arial"/>
          <w:b w:val="false"/>
          <w:bCs w:val="false"/>
          <w:i w:val="false"/>
          <w:iCs w:val="false"/>
          <w:sz w:val="22"/>
          <w:szCs w:val="22"/>
        </w:rPr>
        <w:t xml:space="preserve">Day-to-day station monitoring — checking that kits are functional and re-stocked with materials — will require approximately </w:t>
      </w:r>
      <w:r>
        <w:rPr>
          <w:rFonts w:ascii="Arial" w:cs="Arial" w:eastAsia="Arial" w:hAnsi="Arial"/>
          <w:b w:val="false"/>
          <w:bCs w:val="false"/>
          <w:color w:val="770004"/>
          <w:sz w:val="22"/>
          <w:szCs w:val="22"/>
        </w:rPr>
        <w:t xml:space="preserve">[X]</w:t>
      </w:r>
      <w:r>
        <w:rPr>
          <w:rFonts w:ascii="Arial" w:cs="Arial" w:eastAsia="Arial" w:hAnsi="Arial"/>
          <w:b w:val="false"/>
          <w:bCs w:val="false"/>
          <w:i w:val="false"/>
          <w:iCs w:val="false"/>
          <w:sz w:val="22"/>
          <w:szCs w:val="22"/>
        </w:rPr>
        <w:t xml:space="preserve"> minutes of staff time per </w:t>
      </w:r>
      <w:r>
        <w:rPr>
          <w:rFonts w:ascii="Arial" w:cs="Arial" w:eastAsia="Arial" w:hAnsi="Arial"/>
          <w:b w:val="false"/>
          <w:bCs w:val="false"/>
          <w:color w:val="770004"/>
          <w:sz w:val="22"/>
          <w:szCs w:val="22"/>
        </w:rPr>
        <w:t xml:space="preserve">[day/week]</w:t>
      </w:r>
      <w:r>
        <w:rPr>
          <w:rFonts w:ascii="Arial" w:cs="Arial" w:eastAsia="Arial" w:hAnsi="Arial"/>
          <w:b w:val="false"/>
          <w:bCs w:val="false"/>
          <w:i w:val="false"/>
          <w:iCs w:val="false"/>
          <w:sz w:val="22"/>
          <w:szCs w:val="22"/>
        </w:rPr>
        <w:t xml:space="preserve">. Full kit inspection and re-packing takes under two minutes per kit, making shared-use maintenance practical within existing workflows.</w:t>
      </w:r>
    </w:p>
    <w:p>
      <w:pPr>
        <w:spacing w:after="60" w:before="0"/>
      </w:pPr>
    </w:p>
    <w:p>
      <w:pPr>
        <w:pStyle w:val="Heading2"/>
      </w:pPr>
      <w:r>
        <w:rPr>
          <w:rFonts w:ascii="Arial" w:cs="Arial" w:eastAsia="Arial" w:hAnsi="Arial"/>
          <w:b/>
          <w:bCs/>
          <w:color w:val="EB2033"/>
          <w:sz w:val="24"/>
          <w:szCs w:val="24"/>
        </w:rPr>
        <w:t xml:space="preserve">2.5  Timeline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4"/>
              <w:left w:val="single" w:color="CCCCCC" w:sz="4"/>
              <w:bottom w:val="single" w:color="CCCCCC" w:sz="4"/>
              <w:right w:val="single" w:color="CCCCCC" w:sz="4"/>
            </w:tcBorders>
            <w:shd w:fill="770004"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Period</w:t>
            </w:r>
          </w:p>
        </w:tc>
        <w:tc>
          <w:tcPr>
            <w:tcW w:type="dxa" w:w="7360"/>
            <w:tcBorders>
              <w:top w:val="single" w:color="CCCCCC" w:sz="4"/>
              <w:left w:val="single" w:color="CCCCCC" w:sz="4"/>
              <w:bottom w:val="single" w:color="CCCCCC" w:sz="4"/>
              <w:right w:val="single" w:color="CCCCCC" w:sz="4"/>
            </w:tcBorders>
            <w:shd w:fill="770004"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Activity</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Month 1–2</w:t>
            </w:r>
          </w:p>
        </w:tc>
        <w:tc>
          <w:tcPr>
            <w:tcW w:type="dxa" w:w="736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Equipment procurement and delivery; staff orientation; station setup and signage</w:t>
            </w:r>
          </w:p>
        </w:tc>
      </w:tr>
      <w:tr>
        <w:tc>
          <w:tcPr>
            <w:tcW w:type="dxa" w:w="200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Month 3</w:t>
            </w:r>
          </w:p>
        </w:tc>
        <w:tc>
          <w:tcPr>
            <w:tcW w:type="dxa" w:w="736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Soft launch: drop-in station opens; baseline patron data collection begins</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Month 4–9</w:t>
            </w:r>
          </w:p>
        </w:tc>
        <w:tc>
          <w:tcPr>
            <w:tcW w:type="dxa" w:w="736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Full program operations; facilitated sessions (if applicable); mid-project data review</w:t>
            </w:r>
          </w:p>
        </w:tc>
      </w:tr>
      <w:tr>
        <w:tc>
          <w:tcPr>
            <w:tcW w:type="dxa" w:w="200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Month 10–11</w:t>
            </w:r>
          </w:p>
        </w:tc>
        <w:tc>
          <w:tcPr>
            <w:tcW w:type="dxa" w:w="736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Final evaluation data collection; patron survey administration</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Month 12</w:t>
            </w:r>
          </w:p>
        </w:tc>
        <w:tc>
          <w:tcPr>
            <w:tcW w:type="dxa" w:w="736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Final report preparation; sustainability planning</w:t>
            </w:r>
          </w:p>
        </w:tc>
      </w:tr>
    </w:tbl>
    <w:p>
      <w:pPr>
        <w:spacing w:after="60" w:before="60"/>
        <w:jc w:val="left"/>
      </w:pPr>
      <w:r>
        <w:rPr>
          <w:rFonts w:ascii="Arial" w:cs="Arial" w:eastAsia="Arial" w:hAnsi="Arial"/>
          <w:b w:val="false"/>
          <w:bCs w:val="false"/>
          <w:color w:val="770004"/>
          <w:sz w:val="22"/>
          <w:szCs w:val="22"/>
        </w:rPr>
        <w:t xml:space="preserve">[Customize milestone months to match your actual project period]</w:t>
      </w:r>
    </w:p>
    <w:p>
      <w:r>
        <w:br w:type="page"/>
      </w:r>
    </w:p>
    <w:p>
      <w:pPr>
        <w:pBdr>
          <w:bottom w:val="single" w:color="EB2033" w:sz="6" w:space="6"/>
        </w:pBdr>
        <w:spacing w:after="200" w:before="0"/>
      </w:pPr>
      <w:r>
        <w:rPr>
          <w:rFonts w:ascii="Arial" w:cs="Arial" w:eastAsia="Arial" w:hAnsi="Arial"/>
          <w:b/>
          <w:bCs/>
          <w:color w:val="770004"/>
          <w:sz w:val="26"/>
          <w:szCs w:val="26"/>
        </w:rPr>
        <w:t xml:space="preserve">Section 3: Project Objectives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6"/>
              <w:left w:val="single" w:color="2E75B6" w:sz="18"/>
              <w:bottom w:val="single" w:color="2E75B6" w:sz="6"/>
              <w:right w:val="nil" w:color="FFFFFF" w:sz="0"/>
            </w:tcBorders>
            <w:shd w:fill="EBF3FB" w:val="clear"/>
            <w:tcMar>
              <w:top w:type="dxa" w:w="100"/>
              <w:left w:type="dxa" w:w="160"/>
              <w:bottom w:type="dxa" w:w="100"/>
              <w:right w:type="dxa" w:w="120"/>
            </w:tcMar>
          </w:tcPr>
          <w:p>
            <w:pPr>
              <w:spacing w:after="80" w:before="0"/>
            </w:pPr>
            <w:r>
              <w:rPr>
                <w:rFonts w:ascii="Arial" w:cs="Arial" w:eastAsia="Arial" w:hAnsi="Arial"/>
                <w:b/>
                <w:bCs/>
                <w:color w:val="1F5C8B"/>
                <w:sz w:val="18"/>
                <w:szCs w:val="18"/>
              </w:rPr>
              <w:t xml:space="preserve">✏  HOW TO CUSTOMIZE THIS SECTION</w:t>
            </w:r>
          </w:p>
          <w:p>
            <w:pPr>
              <w:spacing w:after="60" w:before="0"/>
            </w:pPr>
            <w:r>
              <w:rPr>
                <w:rFonts w:ascii="Arial" w:cs="Arial" w:eastAsia="Arial" w:hAnsi="Arial"/>
                <w:i/>
                <w:iCs/>
                <w:color w:val="1F3A52"/>
                <w:sz w:val="18"/>
                <w:szCs w:val="18"/>
              </w:rPr>
              <w:t xml:space="preserve">IMLS requires objectives to be SMART: Specific, Measurable, Achievable, Relevant, and Time-bound.</w:t>
            </w:r>
          </w:p>
          <w:p>
            <w:pPr>
              <w:spacing w:after="60" w:before="0"/>
            </w:pPr>
            <w:r>
              <w:rPr>
                <w:rFonts w:ascii="Arial" w:cs="Arial" w:eastAsia="Arial" w:hAnsi="Arial"/>
                <w:i/>
                <w:iCs/>
                <w:color w:val="1F3A52"/>
                <w:sz w:val="18"/>
                <w:szCs w:val="18"/>
              </w:rPr>
              <w:t xml:space="preserve">Each objective should have a clear number target that you can realistically track. Don't overpromise — reviewers know when targets are inflated.</w:t>
            </w:r>
          </w:p>
          <w:p>
            <w:pPr>
              <w:spacing w:after="60" w:before="0"/>
            </w:pPr>
            <w:r>
              <w:rPr>
                <w:rFonts w:ascii="Arial" w:cs="Arial" w:eastAsia="Arial" w:hAnsi="Arial"/>
                <w:i/>
                <w:iCs/>
                <w:color w:val="1F3A52"/>
                <w:sz w:val="18"/>
                <w:szCs w:val="18"/>
              </w:rPr>
              <w:t xml:space="preserve">Link your objectives to the IMLS strategic goal of "Lifelong Learning" or "Healthy Communities" as appropriate. Check imls.gov for the current strategic plan language.</w:t>
            </w:r>
          </w:p>
          <w:p>
            <w:pPr>
              <w:spacing w:after="60" w:before="0"/>
            </w:pPr>
            <w:r>
              <w:rPr>
                <w:rFonts w:ascii="Arial" w:cs="Arial" w:eastAsia="Arial" w:hAnsi="Arial"/>
                <w:i/>
                <w:iCs/>
                <w:color w:val="1F3A52"/>
                <w:sz w:val="18"/>
                <w:szCs w:val="18"/>
              </w:rPr>
              <w:t xml:space="preserve">The objectives below are conservative and achievable. Adjust numbers to fit your library's size and patron volume.</w:t>
            </w:r>
          </w:p>
        </w:tc>
      </w:tr>
    </w:tbl>
    <w:p>
      <w:pPr>
        <w:spacing w:after="80" w:before="0"/>
      </w:pPr>
    </w:p>
    <w:p>
      <w:pPr>
        <w:spacing w:after="140" w:before="0"/>
      </w:pPr>
      <w:r>
        <w:rPr>
          <w:rFonts w:ascii="Arial" w:cs="Arial" w:eastAsia="Arial" w:hAnsi="Arial"/>
          <w:sz w:val="22"/>
          <w:szCs w:val="22"/>
        </w:rPr>
        <w:t xml:space="preserve">By the end of the project period, [Library Name] will achieve the following objectives:</w:t>
      </w:r>
    </w:p>
    <w:p>
      <w:pPr>
        <w:spacing w:after="60" w:before="0"/>
      </w:pPr>
    </w:p>
    <w:p>
      <w:pPr>
        <w:pStyle w:val="ListParagraph"/>
        <w:numPr>
          <w:ilvl w:val="0"/>
          <w:numId w:val="3"/>
        </w:numPr>
        <w:spacing w:after="100" w:before="0"/>
      </w:pPr>
      <w:r>
        <w:rPr>
          <w:rFonts w:ascii="Arial" w:cs="Arial" w:eastAsia="Arial" w:hAnsi="Arial"/>
          <w:b/>
          <w:bCs/>
          <w:i w:val="false"/>
          <w:iCs w:val="false"/>
          <w:sz w:val="22"/>
          <w:szCs w:val="22"/>
        </w:rPr>
        <w:t xml:space="preserve">Reach — </w:t>
      </w:r>
      <w:r>
        <w:rPr>
          <w:rFonts w:ascii="Arial" w:cs="Arial" w:eastAsia="Arial" w:hAnsi="Arial"/>
          <w:b w:val="false"/>
          <w:bCs w:val="false"/>
          <w:i w:val="false"/>
          <w:iCs w:val="false"/>
          <w:sz w:val="22"/>
          <w:szCs w:val="22"/>
        </w:rPr>
        <w:t xml:space="preserve">Provide hands-on Makey Makey maker experiences to at least </w:t>
      </w:r>
      <w:r>
        <w:rPr>
          <w:rFonts w:ascii="Arial" w:cs="Arial" w:eastAsia="Arial" w:hAnsi="Arial"/>
          <w:b w:val="false"/>
          <w:bCs w:val="false"/>
          <w:color w:val="770004"/>
          <w:sz w:val="22"/>
          <w:szCs w:val="22"/>
        </w:rPr>
        <w:t xml:space="preserve">[X]</w:t>
      </w:r>
      <w:r>
        <w:rPr>
          <w:rFonts w:ascii="Arial" w:cs="Arial" w:eastAsia="Arial" w:hAnsi="Arial"/>
          <w:b w:val="false"/>
          <w:bCs w:val="false"/>
          <w:i w:val="false"/>
          <w:iCs w:val="false"/>
          <w:sz w:val="22"/>
          <w:szCs w:val="22"/>
        </w:rPr>
        <w:t xml:space="preserve"> unduplicated community members during the project period, with at least </w:t>
      </w:r>
      <w:r>
        <w:rPr>
          <w:rFonts w:ascii="Arial" w:cs="Arial" w:eastAsia="Arial" w:hAnsi="Arial"/>
          <w:b w:val="false"/>
          <w:bCs w:val="false"/>
          <w:color w:val="770004"/>
          <w:sz w:val="22"/>
          <w:szCs w:val="22"/>
        </w:rPr>
        <w:t xml:space="preserve">[X%]</w:t>
      </w:r>
      <w:r>
        <w:rPr>
          <w:rFonts w:ascii="Arial" w:cs="Arial" w:eastAsia="Arial" w:hAnsi="Arial"/>
          <w:b w:val="false"/>
          <w:bCs w:val="false"/>
          <w:i w:val="false"/>
          <w:iCs w:val="false"/>
          <w:sz w:val="22"/>
          <w:szCs w:val="22"/>
        </w:rPr>
        <w:t xml:space="preserve"> from households below </w:t>
      </w:r>
      <w:r>
        <w:rPr>
          <w:rFonts w:ascii="Arial" w:cs="Arial" w:eastAsia="Arial" w:hAnsi="Arial"/>
          <w:b w:val="false"/>
          <w:bCs w:val="false"/>
          <w:color w:val="770004"/>
          <w:sz w:val="22"/>
          <w:szCs w:val="22"/>
        </w:rPr>
        <w:t xml:space="preserve">[state or federal income threshold, e.g., "200% of the federal poverty level"]</w:t>
      </w:r>
      <w:r>
        <w:rPr>
          <w:rFonts w:ascii="Arial" w:cs="Arial" w:eastAsia="Arial" w:hAnsi="Arial"/>
          <w:b w:val="false"/>
          <w:bCs w:val="false"/>
          <w:i w:val="false"/>
          <w:iCs w:val="false"/>
          <w:sz w:val="22"/>
          <w:szCs w:val="22"/>
        </w:rPr>
        <w:t xml:space="preserve">.</w:t>
      </w:r>
    </w:p>
    <w:p>
      <w:pPr>
        <w:pStyle w:val="ListParagraph"/>
        <w:numPr>
          <w:ilvl w:val="0"/>
          <w:numId w:val="3"/>
        </w:numPr>
        <w:spacing w:after="100" w:before="0"/>
      </w:pPr>
      <w:r>
        <w:rPr>
          <w:rFonts w:ascii="Arial" w:cs="Arial" w:eastAsia="Arial" w:hAnsi="Arial"/>
          <w:b/>
          <w:bCs/>
          <w:i w:val="false"/>
          <w:iCs w:val="false"/>
          <w:sz w:val="22"/>
          <w:szCs w:val="22"/>
        </w:rPr>
        <w:t xml:space="preserve">Engagement — </w:t>
      </w:r>
      <w:r>
        <w:rPr>
          <w:rFonts w:ascii="Arial" w:cs="Arial" w:eastAsia="Arial" w:hAnsi="Arial"/>
          <w:b w:val="false"/>
          <w:bCs w:val="false"/>
          <w:i w:val="false"/>
          <w:iCs w:val="false"/>
          <w:sz w:val="22"/>
          <w:szCs w:val="22"/>
        </w:rPr>
        <w:t xml:space="preserve">Achieve an average of </w:t>
      </w:r>
      <w:r>
        <w:rPr>
          <w:rFonts w:ascii="Arial" w:cs="Arial" w:eastAsia="Arial" w:hAnsi="Arial"/>
          <w:b w:val="false"/>
          <w:bCs w:val="false"/>
          <w:color w:val="770004"/>
          <w:sz w:val="22"/>
          <w:szCs w:val="22"/>
        </w:rPr>
        <w:t xml:space="preserve">[X]</w:t>
      </w:r>
      <w:r>
        <w:rPr>
          <w:rFonts w:ascii="Arial" w:cs="Arial" w:eastAsia="Arial" w:hAnsi="Arial"/>
          <w:b w:val="false"/>
          <w:bCs w:val="false"/>
          <w:i w:val="false"/>
          <w:iCs w:val="false"/>
          <w:sz w:val="22"/>
          <w:szCs w:val="22"/>
        </w:rPr>
        <w:t xml:space="preserve"> patron interactions with the maker station per </w:t>
      </w:r>
      <w:r>
        <w:rPr>
          <w:rFonts w:ascii="Arial" w:cs="Arial" w:eastAsia="Arial" w:hAnsi="Arial"/>
          <w:b w:val="false"/>
          <w:bCs w:val="false"/>
          <w:color w:val="770004"/>
          <w:sz w:val="22"/>
          <w:szCs w:val="22"/>
        </w:rPr>
        <w:t xml:space="preserve">[week/month]</w:t>
      </w:r>
      <w:r>
        <w:rPr>
          <w:rFonts w:ascii="Arial" w:cs="Arial" w:eastAsia="Arial" w:hAnsi="Arial"/>
          <w:b w:val="false"/>
          <w:bCs w:val="false"/>
          <w:i w:val="false"/>
          <w:iCs w:val="false"/>
          <w:sz w:val="22"/>
          <w:szCs w:val="22"/>
        </w:rPr>
        <w:t xml:space="preserve">, as measured by staff headcounts and sign-in logs.</w:t>
      </w:r>
    </w:p>
    <w:p>
      <w:pPr>
        <w:pStyle w:val="ListParagraph"/>
        <w:numPr>
          <w:ilvl w:val="0"/>
          <w:numId w:val="3"/>
        </w:numPr>
        <w:spacing w:after="100" w:before="0"/>
      </w:pPr>
      <w:r>
        <w:rPr>
          <w:rFonts w:ascii="Arial" w:cs="Arial" w:eastAsia="Arial" w:hAnsi="Arial"/>
          <w:b/>
          <w:bCs/>
          <w:i w:val="false"/>
          <w:iCs w:val="false"/>
          <w:sz w:val="22"/>
          <w:szCs w:val="22"/>
        </w:rPr>
        <w:t xml:space="preserve">Skill Development — </w:t>
      </w:r>
      <w:r>
        <w:rPr>
          <w:rFonts w:ascii="Arial" w:cs="Arial" w:eastAsia="Arial" w:hAnsi="Arial"/>
          <w:b w:val="false"/>
          <w:bCs w:val="false"/>
          <w:i w:val="false"/>
          <w:iCs w:val="false"/>
          <w:sz w:val="22"/>
          <w:szCs w:val="22"/>
        </w:rPr>
        <w:t xml:space="preserve">Among patrons who complete a post-activity survey (target: </w:t>
      </w:r>
      <w:r>
        <w:rPr>
          <w:rFonts w:ascii="Arial" w:cs="Arial" w:eastAsia="Arial" w:hAnsi="Arial"/>
          <w:b w:val="false"/>
          <w:bCs w:val="false"/>
          <w:color w:val="770004"/>
          <w:sz w:val="22"/>
          <w:szCs w:val="22"/>
        </w:rPr>
        <w:t xml:space="preserve">[X]</w:t>
      </w:r>
      <w:r>
        <w:rPr>
          <w:rFonts w:ascii="Arial" w:cs="Arial" w:eastAsia="Arial" w:hAnsi="Arial"/>
          <w:b w:val="false"/>
          <w:bCs w:val="false"/>
          <w:i w:val="false"/>
          <w:iCs w:val="false"/>
          <w:sz w:val="22"/>
          <w:szCs w:val="22"/>
        </w:rPr>
        <w:t xml:space="preserve"> respondents), at least </w:t>
      </w:r>
      <w:r>
        <w:rPr>
          <w:rFonts w:ascii="Arial" w:cs="Arial" w:eastAsia="Arial" w:hAnsi="Arial"/>
          <w:b w:val="false"/>
          <w:bCs w:val="false"/>
          <w:color w:val="770004"/>
          <w:sz w:val="22"/>
          <w:szCs w:val="22"/>
        </w:rPr>
        <w:t xml:space="preserve">[75]</w:t>
      </w:r>
      <w:r>
        <w:rPr>
          <w:rFonts w:ascii="Arial" w:cs="Arial" w:eastAsia="Arial" w:hAnsi="Arial"/>
          <w:b w:val="false"/>
          <w:bCs w:val="false"/>
          <w:i w:val="false"/>
          <w:iCs w:val="false"/>
          <w:sz w:val="22"/>
          <w:szCs w:val="22"/>
        </w:rPr>
        <w:t xml:space="preserve">% will report increased confidence in their ability to create with technology.</w:t>
      </w:r>
    </w:p>
    <w:p>
      <w:pPr>
        <w:pStyle w:val="ListParagraph"/>
        <w:numPr>
          <w:ilvl w:val="0"/>
          <w:numId w:val="3"/>
        </w:numPr>
        <w:spacing w:after="100" w:before="0"/>
      </w:pPr>
      <w:r>
        <w:rPr>
          <w:rFonts w:ascii="Arial" w:cs="Arial" w:eastAsia="Arial" w:hAnsi="Arial"/>
          <w:b/>
          <w:bCs/>
          <w:i w:val="false"/>
          <w:iCs w:val="false"/>
          <w:sz w:val="22"/>
          <w:szCs w:val="22"/>
        </w:rPr>
        <w:t xml:space="preserve">Program Delivery — </w:t>
      </w:r>
      <w:r>
        <w:rPr>
          <w:rFonts w:ascii="Arial" w:cs="Arial" w:eastAsia="Arial" w:hAnsi="Arial"/>
          <w:b w:val="false"/>
          <w:bCs w:val="false"/>
          <w:color w:val="770004"/>
          <w:sz w:val="22"/>
          <w:szCs w:val="22"/>
        </w:rPr>
        <w:t xml:space="preserve">[If offering facilitated sessions]</w:t>
      </w:r>
      <w:r>
        <w:rPr>
          <w:rFonts w:ascii="Arial" w:cs="Arial" w:eastAsia="Arial" w:hAnsi="Arial"/>
          <w:b w:val="false"/>
          <w:bCs w:val="false"/>
          <w:i w:val="false"/>
          <w:iCs w:val="false"/>
          <w:sz w:val="22"/>
          <w:szCs w:val="22"/>
        </w:rPr>
        <w:t xml:space="preserve"> Deliver </w:t>
      </w:r>
      <w:r>
        <w:rPr>
          <w:rFonts w:ascii="Arial" w:cs="Arial" w:eastAsia="Arial" w:hAnsi="Arial"/>
          <w:b w:val="false"/>
          <w:bCs w:val="false"/>
          <w:color w:val="770004"/>
          <w:sz w:val="22"/>
          <w:szCs w:val="22"/>
        </w:rPr>
        <w:t xml:space="preserve">[X]</w:t>
      </w:r>
      <w:r>
        <w:rPr>
          <w:rFonts w:ascii="Arial" w:cs="Arial" w:eastAsia="Arial" w:hAnsi="Arial"/>
          <w:b w:val="false"/>
          <w:bCs w:val="false"/>
          <w:i w:val="false"/>
          <w:iCs w:val="false"/>
          <w:sz w:val="22"/>
          <w:szCs w:val="22"/>
        </w:rPr>
        <w:t xml:space="preserve"> facilitated Maker Club sessions serving at least </w:t>
      </w:r>
      <w:r>
        <w:rPr>
          <w:rFonts w:ascii="Arial" w:cs="Arial" w:eastAsia="Arial" w:hAnsi="Arial"/>
          <w:b w:val="false"/>
          <w:bCs w:val="false"/>
          <w:color w:val="770004"/>
          <w:sz w:val="22"/>
          <w:szCs w:val="22"/>
        </w:rPr>
        <w:t xml:space="preserve">[X]</w:t>
      </w:r>
      <w:r>
        <w:rPr>
          <w:rFonts w:ascii="Arial" w:cs="Arial" w:eastAsia="Arial" w:hAnsi="Arial"/>
          <w:b w:val="false"/>
          <w:bCs w:val="false"/>
          <w:i w:val="false"/>
          <w:iCs w:val="false"/>
          <w:sz w:val="22"/>
          <w:szCs w:val="22"/>
        </w:rPr>
        <w:t xml:space="preserve"> participants, with at least </w:t>
      </w:r>
      <w:r>
        <w:rPr>
          <w:rFonts w:ascii="Arial" w:cs="Arial" w:eastAsia="Arial" w:hAnsi="Arial"/>
          <w:b w:val="false"/>
          <w:bCs w:val="false"/>
          <w:color w:val="770004"/>
          <w:sz w:val="22"/>
          <w:szCs w:val="22"/>
        </w:rPr>
        <w:t xml:space="preserve">[X%]</w:t>
      </w:r>
      <w:r>
        <w:rPr>
          <w:rFonts w:ascii="Arial" w:cs="Arial" w:eastAsia="Arial" w:hAnsi="Arial"/>
          <w:b w:val="false"/>
          <w:bCs w:val="false"/>
          <w:i w:val="false"/>
          <w:iCs w:val="false"/>
          <w:sz w:val="22"/>
          <w:szCs w:val="22"/>
        </w:rPr>
        <w:t xml:space="preserve"> from the library's priority populations.</w:t>
      </w:r>
    </w:p>
    <w:p>
      <w:pPr>
        <w:pStyle w:val="ListParagraph"/>
        <w:numPr>
          <w:ilvl w:val="0"/>
          <w:numId w:val="3"/>
        </w:numPr>
        <w:spacing w:after="100" w:before="0"/>
      </w:pPr>
      <w:r>
        <w:rPr>
          <w:rFonts w:ascii="Arial" w:cs="Arial" w:eastAsia="Arial" w:hAnsi="Arial"/>
          <w:b/>
          <w:bCs/>
          <w:i w:val="false"/>
          <w:iCs w:val="false"/>
          <w:sz w:val="22"/>
          <w:szCs w:val="22"/>
        </w:rPr>
        <w:t xml:space="preserve">Sustainability — </w:t>
      </w:r>
      <w:r>
        <w:rPr>
          <w:rFonts w:ascii="Arial" w:cs="Arial" w:eastAsia="Arial" w:hAnsi="Arial"/>
          <w:b w:val="false"/>
          <w:bCs w:val="false"/>
          <w:i w:val="false"/>
          <w:iCs w:val="false"/>
          <w:sz w:val="22"/>
          <w:szCs w:val="22"/>
        </w:rPr>
        <w:t xml:space="preserve">By project end, establish a documented maintenance and programming plan sufficient to sustain maker program operations without continued IMLS funding.</w:t>
      </w:r>
    </w:p>
    <w:p>
      <w:r>
        <w:br w:type="page"/>
      </w:r>
    </w:p>
    <w:p>
      <w:pPr>
        <w:pBdr>
          <w:bottom w:val="single" w:color="EB2033" w:sz="6" w:space="6"/>
        </w:pBdr>
        <w:spacing w:after="200" w:before="0"/>
      </w:pPr>
      <w:r>
        <w:rPr>
          <w:rFonts w:ascii="Arial" w:cs="Arial" w:eastAsia="Arial" w:hAnsi="Arial"/>
          <w:b/>
          <w:bCs/>
          <w:color w:val="770004"/>
          <w:sz w:val="26"/>
          <w:szCs w:val="26"/>
        </w:rPr>
        <w:t xml:space="preserve">Section 4: Project Evaluation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6"/>
              <w:left w:val="single" w:color="2E75B6" w:sz="18"/>
              <w:bottom w:val="single" w:color="2E75B6" w:sz="6"/>
              <w:right w:val="nil" w:color="FFFFFF" w:sz="0"/>
            </w:tcBorders>
            <w:shd w:fill="EBF3FB" w:val="clear"/>
            <w:tcMar>
              <w:top w:type="dxa" w:w="100"/>
              <w:left w:type="dxa" w:w="160"/>
              <w:bottom w:type="dxa" w:w="100"/>
              <w:right w:type="dxa" w:w="120"/>
            </w:tcMar>
          </w:tcPr>
          <w:p>
            <w:pPr>
              <w:spacing w:after="80" w:before="0"/>
            </w:pPr>
            <w:r>
              <w:rPr>
                <w:rFonts w:ascii="Arial" w:cs="Arial" w:eastAsia="Arial" w:hAnsi="Arial"/>
                <w:b/>
                <w:bCs/>
                <w:color w:val="1F5C8B"/>
                <w:sz w:val="18"/>
                <w:szCs w:val="18"/>
              </w:rPr>
              <w:t xml:space="preserve">✏  HOW TO CUSTOMIZE THIS SECTION</w:t>
            </w:r>
          </w:p>
          <w:p>
            <w:pPr>
              <w:spacing w:after="60" w:before="0"/>
            </w:pPr>
            <w:r>
              <w:rPr>
                <w:rFonts w:ascii="Arial" w:cs="Arial" w:eastAsia="Arial" w:hAnsi="Arial"/>
                <w:i/>
                <w:iCs/>
                <w:color w:val="1F3A52"/>
                <w:sz w:val="18"/>
                <w:szCs w:val="18"/>
              </w:rPr>
              <w:t xml:space="preserve">IMLS takes evaluation seriously. A weak evaluation plan is one of the most common reasons otherwise strong applications score lower.</w:t>
            </w:r>
          </w:p>
          <w:p>
            <w:pPr>
              <w:spacing w:after="60" w:before="0"/>
            </w:pPr>
            <w:r>
              <w:rPr>
                <w:rFonts w:ascii="Arial" w:cs="Arial" w:eastAsia="Arial" w:hAnsi="Arial"/>
                <w:i/>
                <w:iCs/>
                <w:color w:val="1F3A52"/>
                <w:sz w:val="18"/>
                <w:szCs w:val="18"/>
              </w:rPr>
              <w:t xml:space="preserve">You don't need a professional evaluator for a small grant. A clear plan for what you'll measure, how you'll measure it, and what you'll do with the data is sufficient.</w:t>
            </w:r>
          </w:p>
          <w:p>
            <w:pPr>
              <w:spacing w:after="60" w:before="0"/>
            </w:pPr>
            <w:r>
              <w:rPr>
                <w:rFonts w:ascii="Arial" w:cs="Arial" w:eastAsia="Arial" w:hAnsi="Arial"/>
                <w:i/>
                <w:iCs/>
                <w:color w:val="1F3A52"/>
                <w:sz w:val="18"/>
                <w:szCs w:val="18"/>
              </w:rPr>
              <w:t xml:space="preserve">Patron surveys are the most practical tool for a library maker program. Keep them short (5–7 questions max) and administer them right after the patron's experience — not weeks later.</w:t>
            </w:r>
          </w:p>
          <w:p>
            <w:pPr>
              <w:spacing w:after="60" w:before="0"/>
            </w:pPr>
            <w:r>
              <w:rPr>
                <w:rFonts w:ascii="Arial" w:cs="Arial" w:eastAsia="Arial" w:hAnsi="Arial"/>
                <w:i/>
                <w:iCs/>
                <w:color w:val="1F3A52"/>
                <w:sz w:val="18"/>
                <w:szCs w:val="18"/>
              </w:rPr>
              <w:t xml:space="preserve">Include both quantitative (numbers) and qualitative (patron stories) data. Anecdotal evidence from staff and patrons is legitimate evaluation data for a project of this scale.</w:t>
            </w:r>
          </w:p>
        </w:tc>
      </w:tr>
    </w:tbl>
    <w:p>
      <w:pPr>
        <w:spacing w:after="80" w:before="0"/>
      </w:pPr>
    </w:p>
    <w:p>
      <w:pPr>
        <w:pStyle w:val="Heading2"/>
      </w:pPr>
      <w:r>
        <w:rPr>
          <w:rFonts w:ascii="Arial" w:cs="Arial" w:eastAsia="Arial" w:hAnsi="Arial"/>
          <w:b/>
          <w:bCs/>
          <w:color w:val="EB2033"/>
          <w:sz w:val="24"/>
          <w:szCs w:val="24"/>
        </w:rPr>
        <w:t xml:space="preserve">4.1  Evaluation Approach</w:t>
      </w:r>
    </w:p>
    <w:p>
      <w:pPr>
        <w:spacing w:after="140" w:before="0"/>
      </w:pPr>
      <w:r>
        <w:rPr>
          <w:rFonts w:ascii="Arial" w:cs="Arial" w:eastAsia="Arial" w:hAnsi="Arial"/>
          <w:b w:val="false"/>
          <w:bCs w:val="false"/>
          <w:color w:val="770004"/>
          <w:sz w:val="22"/>
          <w:szCs w:val="22"/>
        </w:rPr>
        <w:t xml:space="preserve">[Library Name]</w:t>
      </w:r>
      <w:r>
        <w:rPr>
          <w:rFonts w:ascii="Arial" w:cs="Arial" w:eastAsia="Arial" w:hAnsi="Arial"/>
          <w:b w:val="false"/>
          <w:bCs w:val="false"/>
          <w:i w:val="false"/>
          <w:iCs w:val="false"/>
          <w:sz w:val="22"/>
          <w:szCs w:val="22"/>
        </w:rPr>
        <w:t xml:space="preserve"> will use a mixed-methods evaluation approach, collecting both quantitative participation data and qualitative patron feedback. Evaluation will be conducted by </w:t>
      </w:r>
      <w:r>
        <w:rPr>
          <w:rFonts w:ascii="Arial" w:cs="Arial" w:eastAsia="Arial" w:hAnsi="Arial"/>
          <w:b w:val="false"/>
          <w:bCs w:val="false"/>
          <w:color w:val="770004"/>
          <w:sz w:val="22"/>
          <w:szCs w:val="22"/>
        </w:rPr>
        <w:t xml:space="preserve">[Project Lead Name]</w:t>
      </w:r>
      <w:r>
        <w:rPr>
          <w:rFonts w:ascii="Arial" w:cs="Arial" w:eastAsia="Arial" w:hAnsi="Arial"/>
          <w:b w:val="false"/>
          <w:bCs w:val="false"/>
          <w:i w:val="false"/>
          <w:iCs w:val="false"/>
          <w:sz w:val="22"/>
          <w:szCs w:val="22"/>
        </w:rPr>
        <w:t xml:space="preserve">, with results reviewed </w:t>
      </w:r>
      <w:r>
        <w:rPr>
          <w:rFonts w:ascii="Arial" w:cs="Arial" w:eastAsia="Arial" w:hAnsi="Arial"/>
          <w:b w:val="false"/>
          <w:bCs w:val="false"/>
          <w:color w:val="770004"/>
          <w:sz w:val="22"/>
          <w:szCs w:val="22"/>
        </w:rPr>
        <w:t xml:space="preserve">[quarterly / semi-annually]</w:t>
      </w:r>
      <w:r>
        <w:rPr>
          <w:rFonts w:ascii="Arial" w:cs="Arial" w:eastAsia="Arial" w:hAnsi="Arial"/>
          <w:b w:val="false"/>
          <w:bCs w:val="false"/>
          <w:i w:val="false"/>
          <w:iCs w:val="false"/>
          <w:sz w:val="22"/>
          <w:szCs w:val="22"/>
        </w:rPr>
        <w:t xml:space="preserve"> and summarized in the final project report.</w:t>
      </w:r>
    </w:p>
    <w:p>
      <w:pPr>
        <w:spacing w:after="60" w:before="0"/>
      </w:pPr>
    </w:p>
    <w:p>
      <w:pPr>
        <w:pStyle w:val="Heading2"/>
      </w:pPr>
      <w:r>
        <w:rPr>
          <w:rFonts w:ascii="Arial" w:cs="Arial" w:eastAsia="Arial" w:hAnsi="Arial"/>
          <w:b/>
          <w:bCs/>
          <w:color w:val="EB2033"/>
          <w:sz w:val="24"/>
          <w:szCs w:val="24"/>
        </w:rPr>
        <w:t xml:space="preserve">4.2  Data Collection Methods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3560"/>
        <w:gridCol w:w="3200"/>
      </w:tblGrid>
      <w:tr>
        <w:tc>
          <w:tcPr>
            <w:tcW w:type="dxa" w:w="2600"/>
            <w:tcBorders>
              <w:top w:val="single" w:color="CCCCCC" w:sz="4"/>
              <w:left w:val="single" w:color="CCCCCC" w:sz="4"/>
              <w:bottom w:val="single" w:color="CCCCCC" w:sz="4"/>
              <w:right w:val="single" w:color="CCCCCC" w:sz="4"/>
            </w:tcBorders>
            <w:shd w:fill="770004"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Objective</w:t>
            </w:r>
          </w:p>
        </w:tc>
        <w:tc>
          <w:tcPr>
            <w:tcW w:type="dxa" w:w="3560"/>
            <w:tcBorders>
              <w:top w:val="single" w:color="CCCCCC" w:sz="4"/>
              <w:left w:val="single" w:color="CCCCCC" w:sz="4"/>
              <w:bottom w:val="single" w:color="CCCCCC" w:sz="4"/>
              <w:right w:val="single" w:color="CCCCCC" w:sz="4"/>
            </w:tcBorders>
            <w:shd w:fill="770004"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Data Source</w:t>
            </w:r>
          </w:p>
        </w:tc>
        <w:tc>
          <w:tcPr>
            <w:tcW w:type="dxa" w:w="3200"/>
            <w:tcBorders>
              <w:top w:val="single" w:color="CCCCCC" w:sz="4"/>
              <w:left w:val="single" w:color="CCCCCC" w:sz="4"/>
              <w:bottom w:val="single" w:color="CCCCCC" w:sz="4"/>
              <w:right w:val="single" w:color="CCCCCC" w:sz="4"/>
            </w:tcBorders>
            <w:shd w:fill="770004"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Frequency</w:t>
            </w:r>
          </w:p>
        </w:tc>
      </w:tr>
      <w:tr>
        <w:tc>
          <w:tcPr>
            <w:tcW w:type="dxa" w:w="26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Reach</w:t>
            </w:r>
          </w:p>
        </w:tc>
        <w:tc>
          <w:tcPr>
            <w:tcW w:type="dxa" w:w="356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Staff headcounts; patron sign-in logs</w:t>
            </w:r>
          </w:p>
        </w:tc>
        <w:tc>
          <w:tcPr>
            <w:tcW w:type="dxa" w:w="32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Ongoing</w:t>
            </w:r>
          </w:p>
        </w:tc>
      </w:tr>
      <w:tr>
        <w:tc>
          <w:tcPr>
            <w:tcW w:type="dxa" w:w="260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Engagement</w:t>
            </w:r>
          </w:p>
        </w:tc>
        <w:tc>
          <w:tcPr>
            <w:tcW w:type="dxa" w:w="356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Station usage log (time spent, age group)</w:t>
            </w:r>
          </w:p>
        </w:tc>
        <w:tc>
          <w:tcPr>
            <w:tcW w:type="dxa" w:w="320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Weekly</w:t>
            </w:r>
          </w:p>
        </w:tc>
      </w:tr>
      <w:tr>
        <w:tc>
          <w:tcPr>
            <w:tcW w:type="dxa" w:w="26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Skill Development</w:t>
            </w:r>
          </w:p>
        </w:tc>
        <w:tc>
          <w:tcPr>
            <w:tcW w:type="dxa" w:w="356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Post-activity patron survey (paper or tablet)</w:t>
            </w:r>
          </w:p>
        </w:tc>
        <w:tc>
          <w:tcPr>
            <w:tcW w:type="dxa" w:w="32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Continuous / sampled</w:t>
            </w:r>
          </w:p>
        </w:tc>
      </w:tr>
      <w:tr>
        <w:tc>
          <w:tcPr>
            <w:tcW w:type="dxa" w:w="260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Program Delivery</w:t>
            </w:r>
          </w:p>
        </w:tc>
        <w:tc>
          <w:tcPr>
            <w:tcW w:type="dxa" w:w="356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Session attendance records; facilitator notes</w:t>
            </w:r>
          </w:p>
        </w:tc>
        <w:tc>
          <w:tcPr>
            <w:tcW w:type="dxa" w:w="320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Per session</w:t>
            </w:r>
          </w:p>
        </w:tc>
      </w:tr>
      <w:tr>
        <w:tc>
          <w:tcPr>
            <w:tcW w:type="dxa" w:w="26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Sustainability</w:t>
            </w:r>
          </w:p>
        </w:tc>
        <w:tc>
          <w:tcPr>
            <w:tcW w:type="dxa" w:w="356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Completed program plan document</w:t>
            </w:r>
          </w:p>
        </w:tc>
        <w:tc>
          <w:tcPr>
            <w:tcW w:type="dxa" w:w="32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Project end</w:t>
            </w:r>
          </w:p>
        </w:tc>
      </w:tr>
    </w:tbl>
    <w:p>
      <w:pPr>
        <w:spacing w:after="80" w:before="0"/>
      </w:pPr>
    </w:p>
    <w:p>
      <w:pPr>
        <w:pStyle w:val="Heading2"/>
      </w:pPr>
      <w:r>
        <w:rPr>
          <w:rFonts w:ascii="Arial" w:cs="Arial" w:eastAsia="Arial" w:hAnsi="Arial"/>
          <w:b/>
          <w:bCs/>
          <w:color w:val="EB2033"/>
          <w:sz w:val="24"/>
          <w:szCs w:val="24"/>
        </w:rPr>
        <w:t xml:space="preserve">4.3  Patron Survey</w:t>
      </w:r>
    </w:p>
    <w:p>
      <w:pPr>
        <w:spacing w:after="140" w:before="0"/>
      </w:pPr>
      <w:r>
        <w:rPr>
          <w:rFonts w:ascii="Arial" w:cs="Arial" w:eastAsia="Arial" w:hAnsi="Arial"/>
          <w:sz w:val="22"/>
          <w:szCs w:val="22"/>
        </w:rPr>
        <w:t xml:space="preserve">Post-activity patron surveys will be administered to a representative sample of station users. The survey will ask:</w:t>
      </w:r>
    </w:p>
    <w:p>
      <w:pPr>
        <w:spacing w:after="40" w:before="0"/>
      </w:pPr>
    </w:p>
    <w:p>
      <w:pPr>
        <w:pStyle w:val="ListParagraph"/>
        <w:numPr>
          <w:ilvl w:val="0"/>
          <w:numId w:val="2"/>
        </w:numPr>
        <w:spacing w:after="80" w:before="0"/>
      </w:pPr>
      <w:r>
        <w:rPr>
          <w:rFonts w:ascii="Arial" w:cs="Arial" w:eastAsia="Arial" w:hAnsi="Arial"/>
          <w:b w:val="false"/>
          <w:bCs w:val="false"/>
          <w:i w:val="false"/>
          <w:iCs w:val="false"/>
          <w:sz w:val="22"/>
          <w:szCs w:val="22"/>
        </w:rPr>
        <w:t xml:space="preserve">How old are you? (age range checkboxes)</w:t>
      </w:r>
    </w:p>
    <w:p>
      <w:pPr>
        <w:pStyle w:val="ListParagraph"/>
        <w:numPr>
          <w:ilvl w:val="0"/>
          <w:numId w:val="2"/>
        </w:numPr>
        <w:spacing w:after="80" w:before="0"/>
      </w:pPr>
      <w:r>
        <w:rPr>
          <w:rFonts w:ascii="Arial" w:cs="Arial" w:eastAsia="Arial" w:hAnsi="Arial"/>
          <w:b w:val="false"/>
          <w:bCs w:val="false"/>
          <w:i w:val="false"/>
          <w:iCs w:val="false"/>
          <w:sz w:val="22"/>
          <w:szCs w:val="22"/>
        </w:rPr>
        <w:t xml:space="preserve">Have you used a Makey Makey or similar maker tool before? (Yes / No)</w:t>
      </w:r>
    </w:p>
    <w:p>
      <w:pPr>
        <w:pStyle w:val="ListParagraph"/>
        <w:numPr>
          <w:ilvl w:val="0"/>
          <w:numId w:val="2"/>
        </w:numPr>
        <w:spacing w:after="80" w:before="0"/>
      </w:pPr>
      <w:r>
        <w:rPr>
          <w:rFonts w:ascii="Arial" w:cs="Arial" w:eastAsia="Arial" w:hAnsi="Arial"/>
          <w:b w:val="false"/>
          <w:bCs w:val="false"/>
          <w:i w:val="false"/>
          <w:iCs w:val="false"/>
          <w:sz w:val="22"/>
          <w:szCs w:val="22"/>
        </w:rPr>
        <w:t xml:space="preserve">After using Makey Makey today, I feel more confident that I can create something with technology. (Strongly Agree / Agree / Neutral / Disagree / Strongly Disagree)</w:t>
      </w:r>
    </w:p>
    <w:p>
      <w:pPr>
        <w:pStyle w:val="ListParagraph"/>
        <w:numPr>
          <w:ilvl w:val="0"/>
          <w:numId w:val="2"/>
        </w:numPr>
        <w:spacing w:after="80" w:before="0"/>
      </w:pPr>
      <w:r>
        <w:rPr>
          <w:rFonts w:ascii="Arial" w:cs="Arial" w:eastAsia="Arial" w:hAnsi="Arial"/>
          <w:b w:val="false"/>
          <w:bCs w:val="false"/>
          <w:i w:val="false"/>
          <w:iCs w:val="false"/>
          <w:sz w:val="22"/>
          <w:szCs w:val="22"/>
        </w:rPr>
        <w:t xml:space="preserve">I would like to come back to use this again. (Yes / Maybe / No)</w:t>
      </w:r>
    </w:p>
    <w:p>
      <w:pPr>
        <w:pStyle w:val="ListParagraph"/>
        <w:numPr>
          <w:ilvl w:val="0"/>
          <w:numId w:val="2"/>
        </w:numPr>
        <w:spacing w:after="80" w:before="0"/>
      </w:pPr>
      <w:r>
        <w:rPr>
          <w:rFonts w:ascii="Arial" w:cs="Arial" w:eastAsia="Arial" w:hAnsi="Arial"/>
          <w:b w:val="false"/>
          <w:bCs w:val="false"/>
          <w:i w:val="false"/>
          <w:iCs w:val="false"/>
          <w:sz w:val="22"/>
          <w:szCs w:val="22"/>
        </w:rPr>
        <w:t xml:space="preserve">(Optional) Tell us what you made today and what you learned.</w:t>
      </w:r>
    </w:p>
    <w:p>
      <w:pPr>
        <w:spacing w:after="60" w:before="0"/>
      </w:pPr>
    </w:p>
    <w:p>
      <w:pPr>
        <w:spacing w:after="140" w:before="0"/>
      </w:pPr>
      <w:r>
        <w:rPr>
          <w:rFonts w:ascii="Arial" w:cs="Arial" w:eastAsia="Arial" w:hAnsi="Arial"/>
          <w:b w:val="false"/>
          <w:bCs w:val="false"/>
          <w:color w:val="770004"/>
          <w:sz w:val="22"/>
          <w:szCs w:val="22"/>
        </w:rPr>
        <w:t xml:space="preserve">[Optional: If your State Library Agency uses a standardized outcome survey tool, reference it here and explain how you will incorporate it alongside or in place of the above.]</w:t>
      </w:r>
    </w:p>
    <w:p>
      <w:pPr>
        <w:spacing w:after="60" w:before="0"/>
      </w:pPr>
    </w:p>
    <w:p>
      <w:pPr>
        <w:pStyle w:val="Heading2"/>
      </w:pPr>
      <w:r>
        <w:rPr>
          <w:rFonts w:ascii="Arial" w:cs="Arial" w:eastAsia="Arial" w:hAnsi="Arial"/>
          <w:b/>
          <w:bCs/>
          <w:color w:val="EB2033"/>
          <w:sz w:val="24"/>
          <w:szCs w:val="24"/>
        </w:rPr>
        <w:t xml:space="preserve">4.4  Reporting</w:t>
      </w:r>
    </w:p>
    <w:p>
      <w:pPr>
        <w:spacing w:after="140" w:before="0"/>
      </w:pPr>
      <w:r>
        <w:rPr>
          <w:rFonts w:ascii="Arial" w:cs="Arial" w:eastAsia="Arial" w:hAnsi="Arial"/>
          <w:b w:val="false"/>
          <w:bCs w:val="false"/>
          <w:i w:val="false"/>
          <w:iCs w:val="false"/>
          <w:sz w:val="22"/>
          <w:szCs w:val="22"/>
        </w:rPr>
        <w:t xml:space="preserve">Evaluation findings will be compiled in a Final Project Report submitted to </w:t>
      </w:r>
      <w:r>
        <w:rPr>
          <w:rFonts w:ascii="Arial" w:cs="Arial" w:eastAsia="Arial" w:hAnsi="Arial"/>
          <w:b w:val="false"/>
          <w:bCs w:val="false"/>
          <w:color w:val="770004"/>
          <w:sz w:val="22"/>
          <w:szCs w:val="22"/>
        </w:rPr>
        <w:t xml:space="preserve">[State Library Agency Name]</w:t>
      </w:r>
      <w:r>
        <w:rPr>
          <w:rFonts w:ascii="Arial" w:cs="Arial" w:eastAsia="Arial" w:hAnsi="Arial"/>
          <w:b w:val="false"/>
          <w:bCs w:val="false"/>
          <w:i w:val="false"/>
          <w:iCs w:val="false"/>
          <w:sz w:val="22"/>
          <w:szCs w:val="22"/>
        </w:rPr>
        <w:t xml:space="preserve"> within </w:t>
      </w:r>
      <w:r>
        <w:rPr>
          <w:rFonts w:ascii="Arial" w:cs="Arial" w:eastAsia="Arial" w:hAnsi="Arial"/>
          <w:b w:val="false"/>
          <w:bCs w:val="false"/>
          <w:color w:val="770004"/>
          <w:sz w:val="22"/>
          <w:szCs w:val="22"/>
        </w:rPr>
        <w:t xml:space="preserve">[X]</w:t>
      </w:r>
      <w:r>
        <w:rPr>
          <w:rFonts w:ascii="Arial" w:cs="Arial" w:eastAsia="Arial" w:hAnsi="Arial"/>
          <w:b w:val="false"/>
          <w:bCs w:val="false"/>
          <w:i w:val="false"/>
          <w:iCs w:val="false"/>
          <w:sz w:val="22"/>
          <w:szCs w:val="22"/>
        </w:rPr>
        <w:t xml:space="preserve"> days of project completion. The report will include: total unduplicated patron reach, session attendance data, aggregated survey results, representative patron quotes, lessons learned, and the sustainability plan. Findings will also be shared with the library's board of trustees and </w:t>
      </w:r>
      <w:r>
        <w:rPr>
          <w:rFonts w:ascii="Arial" w:cs="Arial" w:eastAsia="Arial" w:hAnsi="Arial"/>
          <w:b w:val="false"/>
          <w:bCs w:val="false"/>
          <w:color w:val="770004"/>
          <w:sz w:val="22"/>
          <w:szCs w:val="22"/>
        </w:rPr>
        <w:t xml:space="preserve">[any community partners]</w:t>
      </w:r>
      <w:r>
        <w:rPr>
          <w:rFonts w:ascii="Arial" w:cs="Arial" w:eastAsia="Arial" w:hAnsi="Arial"/>
          <w:b w:val="false"/>
          <w:bCs w:val="false"/>
          <w:i w:val="false"/>
          <w:iCs w:val="false"/>
          <w:sz w:val="22"/>
          <w:szCs w:val="22"/>
        </w:rPr>
        <w:t xml:space="preserve">.</w:t>
      </w:r>
    </w:p>
    <w:p>
      <w:r>
        <w:br w:type="page"/>
      </w:r>
    </w:p>
    <w:p>
      <w:pPr>
        <w:pBdr>
          <w:bottom w:val="single" w:color="EB2033" w:sz="6" w:space="6"/>
        </w:pBdr>
        <w:spacing w:after="200" w:before="0"/>
      </w:pPr>
      <w:r>
        <w:rPr>
          <w:rFonts w:ascii="Arial" w:cs="Arial" w:eastAsia="Arial" w:hAnsi="Arial"/>
          <w:b/>
          <w:bCs/>
          <w:color w:val="770004"/>
          <w:sz w:val="26"/>
          <w:szCs w:val="26"/>
        </w:rPr>
        <w:t xml:space="preserve">Section 5: Budget Justification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6"/>
              <w:left w:val="single" w:color="2E75B6" w:sz="18"/>
              <w:bottom w:val="single" w:color="2E75B6" w:sz="6"/>
              <w:right w:val="nil" w:color="FFFFFF" w:sz="0"/>
            </w:tcBorders>
            <w:shd w:fill="EBF3FB" w:val="clear"/>
            <w:tcMar>
              <w:top w:type="dxa" w:w="100"/>
              <w:left w:type="dxa" w:w="160"/>
              <w:bottom w:type="dxa" w:w="100"/>
              <w:right w:type="dxa" w:w="120"/>
            </w:tcMar>
          </w:tcPr>
          <w:p>
            <w:pPr>
              <w:spacing w:after="80" w:before="0"/>
            </w:pPr>
            <w:r>
              <w:rPr>
                <w:rFonts w:ascii="Arial" w:cs="Arial" w:eastAsia="Arial" w:hAnsi="Arial"/>
                <w:b/>
                <w:bCs/>
                <w:color w:val="1F5C8B"/>
                <w:sz w:val="18"/>
                <w:szCs w:val="18"/>
              </w:rPr>
              <w:t xml:space="preserve">✏  HOW TO CUSTOMIZE THIS SECTION</w:t>
            </w:r>
          </w:p>
          <w:p>
            <w:pPr>
              <w:spacing w:after="60" w:before="0"/>
            </w:pPr>
            <w:r>
              <w:rPr>
                <w:rFonts w:ascii="Arial" w:cs="Arial" w:eastAsia="Arial" w:hAnsi="Arial"/>
                <w:i/>
                <w:iCs/>
                <w:color w:val="1F3A52"/>
                <w:sz w:val="18"/>
                <w:szCs w:val="18"/>
              </w:rPr>
              <w:t xml:space="preserve">The budget justification explains WHY each expense is necessary, not just what it costs.</w:t>
            </w:r>
          </w:p>
          <w:p>
            <w:pPr>
              <w:spacing w:after="60" w:before="0"/>
            </w:pPr>
            <w:r>
              <w:rPr>
                <w:rFonts w:ascii="Arial" w:cs="Arial" w:eastAsia="Arial" w:hAnsi="Arial"/>
                <w:i/>
                <w:iCs/>
                <w:color w:val="1F3A52"/>
                <w:sz w:val="18"/>
                <w:szCs w:val="18"/>
              </w:rPr>
              <w:t xml:space="preserve">For equipment, include vendor name, unit cost, and quantity. IMLS reviewers should be able to verify your numbers.</w:t>
            </w:r>
          </w:p>
          <w:p>
            <w:pPr>
              <w:spacing w:after="60" w:before="0"/>
            </w:pPr>
            <w:r>
              <w:rPr>
                <w:rFonts w:ascii="Arial" w:cs="Arial" w:eastAsia="Arial" w:hAnsi="Arial"/>
                <w:i/>
                <w:iCs/>
                <w:color w:val="1F3A52"/>
                <w:sz w:val="18"/>
                <w:szCs w:val="18"/>
              </w:rPr>
              <w:t xml:space="preserve">Makey Makey is the technology line item — position it as a multi-year durable asset, not a one-time supply purchase. This is important for cost-per-patron calculations.</w:t>
            </w:r>
          </w:p>
          <w:p>
            <w:pPr>
              <w:spacing w:after="60" w:before="0"/>
            </w:pPr>
            <w:r>
              <w:rPr>
                <w:rFonts w:ascii="Arial" w:cs="Arial" w:eastAsia="Arial" w:hAnsi="Arial"/>
                <w:i/>
                <w:iCs/>
                <w:color w:val="1F3A52"/>
                <w:sz w:val="18"/>
                <w:szCs w:val="18"/>
              </w:rPr>
              <w:t xml:space="preserve">If you have matching funds or in-kind contributions (staff time, donated materials), include them in your full budget form — they strengthen your application.</w:t>
            </w:r>
          </w:p>
          <w:p>
            <w:pPr>
              <w:spacing w:after="60" w:before="0"/>
            </w:pPr>
            <w:r>
              <w:rPr>
                <w:rFonts w:ascii="Arial" w:cs="Arial" w:eastAsia="Arial" w:hAnsi="Arial"/>
                <w:i/>
                <w:iCs/>
                <w:color w:val="1F3A52"/>
                <w:sz w:val="18"/>
                <w:szCs w:val="18"/>
              </w:rPr>
              <w:t xml:space="preserve">Adjust all dollar amounts to reflect your actual quote. Contact makeymakey.com for a formal quote letter for your application packet.</w:t>
            </w:r>
          </w:p>
        </w:tc>
      </w:tr>
    </w:tbl>
    <w:p>
      <w:pPr>
        <w:spacing w:after="80" w:before="0"/>
      </w:pPr>
    </w:p>
    <w:p>
      <w:pPr>
        <w:pStyle w:val="Heading2"/>
      </w:pPr>
      <w:r>
        <w:rPr>
          <w:rFonts w:ascii="Arial" w:cs="Arial" w:eastAsia="Arial" w:hAnsi="Arial"/>
          <w:b/>
          <w:bCs/>
          <w:color w:val="EB2033"/>
          <w:sz w:val="24"/>
          <w:szCs w:val="24"/>
        </w:rPr>
        <w:t xml:space="preserve">5.1  Budget 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200"/>
        <w:gridCol w:w="2000"/>
        <w:gridCol w:w="1600"/>
        <w:gridCol w:w="1560"/>
      </w:tblGrid>
      <w:tr>
        <w:tc>
          <w:tcPr>
            <w:tcW w:type="dxa" w:w="4200"/>
            <w:tcBorders>
              <w:top w:val="single" w:color="CCCCCC" w:sz="4"/>
              <w:left w:val="single" w:color="CCCCCC" w:sz="4"/>
              <w:bottom w:val="single" w:color="CCCCCC" w:sz="4"/>
              <w:right w:val="single" w:color="CCCCCC" w:sz="4"/>
            </w:tcBorders>
            <w:shd w:fill="770004"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Line Item</w:t>
            </w:r>
          </w:p>
        </w:tc>
        <w:tc>
          <w:tcPr>
            <w:tcW w:type="dxa" w:w="2000"/>
            <w:tcBorders>
              <w:top w:val="single" w:color="CCCCCC" w:sz="4"/>
              <w:left w:val="single" w:color="CCCCCC" w:sz="4"/>
              <w:bottom w:val="single" w:color="CCCCCC" w:sz="4"/>
              <w:right w:val="single" w:color="CCCCCC" w:sz="4"/>
            </w:tcBorders>
            <w:shd w:fill="770004"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Unit Cost</w:t>
            </w:r>
          </w:p>
        </w:tc>
        <w:tc>
          <w:tcPr>
            <w:tcW w:type="dxa" w:w="1600"/>
            <w:tcBorders>
              <w:top w:val="single" w:color="CCCCCC" w:sz="4"/>
              <w:left w:val="single" w:color="CCCCCC" w:sz="4"/>
              <w:bottom w:val="single" w:color="CCCCCC" w:sz="4"/>
              <w:right w:val="single" w:color="CCCCCC" w:sz="4"/>
            </w:tcBorders>
            <w:shd w:fill="770004"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Quantity</w:t>
            </w:r>
          </w:p>
        </w:tc>
        <w:tc>
          <w:tcPr>
            <w:tcW w:type="dxa" w:w="1560"/>
            <w:tcBorders>
              <w:top w:val="single" w:color="CCCCCC" w:sz="4"/>
              <w:left w:val="single" w:color="CCCCCC" w:sz="4"/>
              <w:bottom w:val="single" w:color="CCCCCC" w:sz="4"/>
              <w:right w:val="single" w:color="CCCCCC" w:sz="4"/>
            </w:tcBorders>
            <w:shd w:fill="770004"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Total</w:t>
            </w:r>
          </w:p>
        </w:tc>
      </w:tr>
      <w:tr>
        <w:tc>
          <w:tcPr>
            <w:tcW w:type="dxa" w:w="4200"/>
            <w:tcBorders>
              <w:top w:val="single" w:color="CCCCCC" w:sz="4"/>
              <w:left w:val="single" w:color="CCCCCC" w:sz="4"/>
              <w:bottom w:val="single" w:color="CCCCCC" w:sz="4"/>
              <w:right w:val="single" w:color="CCCCCC" w:sz="4"/>
            </w:tcBorders>
            <w:shd w:fill="770004" w:val="clear"/>
            <w:tcMar>
              <w:top w:type="dxa" w:w="80"/>
              <w:left w:type="dxa" w:w="120"/>
              <w:bottom w:type="dxa" w:w="80"/>
              <w:right w:type="dxa" w:w="120"/>
            </w:tcMar>
          </w:tcPr>
          <w:p>
            <w:pPr>
              <w:spacing w:after="0" w:before="0"/>
            </w:pPr>
            <w:r>
              <w:rPr>
                <w:rFonts w:ascii="Arial" w:cs="Arial" w:eastAsia="Arial" w:hAnsi="Arial"/>
                <w:b/>
                <w:bCs/>
                <w:color w:val="FFDD17"/>
                <w:sz w:val="19"/>
                <w:szCs w:val="19"/>
              </w:rPr>
              <w:t xml:space="preserve">EQUIPMENT</w:t>
            </w:r>
          </w:p>
        </w:tc>
      </w:tr>
      <w:tr>
        <w:tc>
          <w:tcPr>
            <w:tcW w:type="dxa" w:w="42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Makey Makey 6-Pack (JoyLabz LLC)</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r>
          </w:p>
        </w:tc>
        <w:tc>
          <w:tcPr>
            <w:tcW w:type="dxa" w:w="16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r>
          </w:p>
        </w:tc>
        <w:tc>
          <w:tcPr>
            <w:tcW w:type="dxa" w:w="156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before="0"/>
            </w:pPr>
            <w:r>
              <w:rPr>
                <w:rFonts w:ascii="Arial" w:cs="Arial" w:eastAsia="Arial" w:hAnsi="Arial"/>
                <w:b/>
                <w:bCs/>
                <w:color w:val="770004"/>
                <w:sz w:val="20"/>
                <w:szCs w:val="20"/>
              </w:rPr>
            </w:r>
          </w:p>
        </w:tc>
      </w:tr>
      <w:tr>
        <w:tc>
          <w:tcPr>
            <w:tcW w:type="dxa" w:w="420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Replacement cables and clips (consumables allowance)</w:t>
            </w:r>
          </w:p>
        </w:tc>
        <w:tc>
          <w:tcPr>
            <w:tcW w:type="dxa" w:w="200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Estimated $[X]</w:t>
            </w:r>
          </w:p>
        </w:tc>
        <w:tc>
          <w:tcPr>
            <w:tcW w:type="dxa" w:w="160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1 lot</w:t>
            </w:r>
          </w:p>
        </w:tc>
        <w:tc>
          <w:tcPr>
            <w:tcW w:type="dxa" w:w="156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spacing w:after="0" w:before="0"/>
            </w:pPr>
            <w:r>
              <w:rPr>
                <w:rFonts w:ascii="Arial" w:cs="Arial" w:eastAsia="Arial" w:hAnsi="Arial"/>
                <w:b/>
                <w:bCs/>
                <w:color w:val="770004"/>
                <w:sz w:val="20"/>
                <w:szCs w:val="20"/>
              </w:rPr>
            </w:r>
          </w:p>
        </w:tc>
      </w:tr>
      <w:tr>
        <w:tc>
          <w:tcPr>
            <w:tcW w:type="dxa" w:w="42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Station materials (aluminum foil, pencils, lamination supplies)</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Estimated $[X]</w:t>
            </w:r>
          </w:p>
        </w:tc>
        <w:tc>
          <w:tcPr>
            <w:tcW w:type="dxa" w:w="16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1 lot</w:t>
            </w:r>
          </w:p>
        </w:tc>
        <w:tc>
          <w:tcPr>
            <w:tcW w:type="dxa" w:w="156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before="0"/>
            </w:pPr>
            <w:r>
              <w:rPr>
                <w:rFonts w:ascii="Arial" w:cs="Arial" w:eastAsia="Arial" w:hAnsi="Arial"/>
                <w:b/>
                <w:bCs/>
                <w:color w:val="770004"/>
                <w:sz w:val="20"/>
                <w:szCs w:val="20"/>
              </w:rPr>
            </w:r>
          </w:p>
        </w:tc>
      </w:tr>
      <w:tr>
        <w:tc>
          <w:tcPr>
            <w:tcW w:type="dxa" w:w="4200"/>
            <w:tcBorders>
              <w:top w:val="single" w:color="CCCCCC" w:sz="4"/>
              <w:left w:val="single" w:color="CCCCCC" w:sz="4"/>
              <w:bottom w:val="single" w:color="CCCCCC" w:sz="4"/>
              <w:right w:val="single" w:color="CCCCCC" w:sz="4"/>
            </w:tcBorders>
            <w:shd w:fill="770004" w:val="clear"/>
            <w:tcMar>
              <w:top w:type="dxa" w:w="80"/>
              <w:left w:type="dxa" w:w="120"/>
              <w:bottom w:type="dxa" w:w="80"/>
              <w:right w:type="dxa" w:w="120"/>
            </w:tcMar>
          </w:tcPr>
          <w:p>
            <w:pPr>
              <w:spacing w:after="0" w:before="0"/>
            </w:pPr>
            <w:r>
              <w:rPr>
                <w:rFonts w:ascii="Arial" w:cs="Arial" w:eastAsia="Arial" w:hAnsi="Arial"/>
                <w:b/>
                <w:bCs/>
                <w:color w:val="FFDD17"/>
                <w:sz w:val="19"/>
                <w:szCs w:val="19"/>
              </w:rPr>
              <w:t xml:space="preserve">PERSONNEL</w:t>
            </w:r>
          </w:p>
        </w:tc>
      </w:tr>
      <w:tr>
        <w:tc>
          <w:tcPr>
            <w:tcW w:type="dxa" w:w="420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undefined — program coordination, evaluation, reporting</w:t>
            </w:r>
          </w:p>
        </w:tc>
        <w:tc>
          <w:tcPr>
            <w:tcW w:type="dxa" w:w="200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r>
          </w:p>
        </w:tc>
        <w:tc>
          <w:tcPr>
            <w:tcW w:type="dxa" w:w="160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r>
          </w:p>
        </w:tc>
        <w:tc>
          <w:tcPr>
            <w:tcW w:type="dxa" w:w="156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spacing w:after="0" w:before="0"/>
            </w:pPr>
            <w:r>
              <w:rPr>
                <w:rFonts w:ascii="Arial" w:cs="Arial" w:eastAsia="Arial" w:hAnsi="Arial"/>
                <w:b/>
                <w:bCs/>
                <w:color w:val="770004"/>
                <w:sz w:val="20"/>
                <w:szCs w:val="20"/>
              </w:rPr>
            </w:r>
          </w:p>
        </w:tc>
      </w:tr>
      <w:tr>
        <w:tc>
          <w:tcPr>
            <w:tcW w:type="dxa" w:w="4200"/>
            <w:tcBorders>
              <w:top w:val="single" w:color="CCCCCC" w:sz="4"/>
              <w:left w:val="single" w:color="CCCCCC" w:sz="4"/>
              <w:bottom w:val="single" w:color="CCCCCC" w:sz="4"/>
              <w:right w:val="single" w:color="CCCCCC" w:sz="4"/>
            </w:tcBorders>
            <w:shd w:fill="770004" w:val="clear"/>
            <w:tcMar>
              <w:top w:type="dxa" w:w="80"/>
              <w:left w:type="dxa" w:w="120"/>
              <w:bottom w:type="dxa" w:w="80"/>
              <w:right w:type="dxa" w:w="120"/>
            </w:tcMar>
          </w:tcPr>
          <w:p>
            <w:pPr>
              <w:spacing w:after="0" w:before="0"/>
            </w:pPr>
            <w:r>
              <w:rPr>
                <w:rFonts w:ascii="Arial" w:cs="Arial" w:eastAsia="Arial" w:hAnsi="Arial"/>
                <w:b/>
                <w:bCs/>
                <w:color w:val="FFDD17"/>
                <w:sz w:val="19"/>
                <w:szCs w:val="19"/>
              </w:rPr>
              <w:t xml:space="preserve">INDIRECT (if applicable)</w:t>
            </w:r>
          </w:p>
        </w:tc>
      </w:tr>
      <w:tr>
        <w:tc>
          <w:tcPr>
            <w:tcW w:type="dxa" w:w="42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
            </w:r>
          </w:p>
        </w:tc>
        <w:tc>
          <w:tcPr>
            <w:tcW w:type="dxa" w:w="16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
            </w:r>
          </w:p>
        </w:tc>
        <w:tc>
          <w:tcPr>
            <w:tcW w:type="dxa" w:w="156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before="0"/>
            </w:pPr>
            <w:r>
              <w:rPr>
                <w:rFonts w:ascii="Arial" w:cs="Arial" w:eastAsia="Arial" w:hAnsi="Arial"/>
                <w:b/>
                <w:bCs/>
                <w:color w:val="770004"/>
                <w:sz w:val="20"/>
                <w:szCs w:val="20"/>
              </w:rPr>
            </w:r>
          </w:p>
        </w:tc>
      </w:tr>
      <w:tr>
        <w:tc>
          <w:tcPr>
            <w:tcW w:type="dxa" w:w="42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before="0"/>
            </w:pPr>
            <w:r>
              <w:rPr>
                <w:rFonts w:ascii="Arial" w:cs="Arial" w:eastAsia="Arial" w:hAnsi="Arial"/>
                <w:b/>
                <w:bCs/>
                <w:color w:val="770004"/>
                <w:sz w:val="20"/>
                <w:szCs w:val="20"/>
              </w:rPr>
              <w:t xml:space="preserve">TOTAL IMLS REQUEST</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
            </w:r>
          </w:p>
        </w:tc>
        <w:tc>
          <w:tcPr>
            <w:tcW w:type="dxa" w:w="16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
            </w:r>
          </w:p>
        </w:tc>
        <w:tc>
          <w:tcPr>
            <w:tcW w:type="dxa" w:w="156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before="0"/>
            </w:pPr>
            <w:r>
              <w:rPr>
                <w:rFonts w:ascii="Arial" w:cs="Arial" w:eastAsia="Arial" w:hAnsi="Arial"/>
                <w:b/>
                <w:bCs/>
                <w:color w:val="770004"/>
                <w:sz w:val="20"/>
                <w:szCs w:val="20"/>
              </w:rPr>
            </w:r>
          </w:p>
        </w:tc>
      </w:tr>
    </w:tbl>
    <w:p>
      <w:pPr>
        <w:spacing w:after="80" w:before="0"/>
      </w:pPr>
    </w:p>
    <w:p>
      <w:pPr>
        <w:pStyle w:val="Heading2"/>
      </w:pPr>
      <w:r>
        <w:rPr>
          <w:rFonts w:ascii="Arial" w:cs="Arial" w:eastAsia="Arial" w:hAnsi="Arial"/>
          <w:b/>
          <w:bCs/>
          <w:color w:val="EB2033"/>
          <w:sz w:val="24"/>
          <w:szCs w:val="24"/>
        </w:rPr>
        <w:t xml:space="preserve">5.2  Equipment Justification: Makey Makey</w:t>
      </w:r>
    </w:p>
    <w:p>
      <w:pPr>
        <w:spacing w:after="140" w:before="0"/>
      </w:pPr>
      <w:r>
        <w:rPr>
          <w:rFonts w:ascii="Arial" w:cs="Arial" w:eastAsia="Arial" w:hAnsi="Arial"/>
          <w:b w:val="false"/>
          <w:bCs w:val="false"/>
          <w:i w:val="false"/>
          <w:iCs w:val="false"/>
          <w:sz w:val="22"/>
          <w:szCs w:val="22"/>
        </w:rPr>
        <w:t xml:space="preserve">Makey Makey 6-Packs (JoyLabz LLC, makeymakey.com) are the primary technology tool for this project. The 6-Pack configuration was selected over single-unit purchase because it enables simultaneous multi-patron use at the drop-in station, maximizing patron reach per dollar expended. At a projected total reach of </w:t>
      </w:r>
      <w:r>
        <w:rPr>
          <w:rFonts w:ascii="Arial" w:cs="Arial" w:eastAsia="Arial" w:hAnsi="Arial"/>
          <w:b w:val="false"/>
          <w:bCs w:val="false"/>
          <w:color w:val="770004"/>
          <w:sz w:val="22"/>
          <w:szCs w:val="22"/>
        </w:rPr>
        <w:t xml:space="preserve">[X]</w:t>
      </w:r>
      <w:r>
        <w:rPr>
          <w:rFonts w:ascii="Arial" w:cs="Arial" w:eastAsia="Arial" w:hAnsi="Arial"/>
          <w:b w:val="false"/>
          <w:bCs w:val="false"/>
          <w:i w:val="false"/>
          <w:iCs w:val="false"/>
          <w:sz w:val="22"/>
          <w:szCs w:val="22"/>
        </w:rPr>
        <w:t xml:space="preserve"> patrons over the </w:t>
      </w:r>
      <w:r>
        <w:rPr>
          <w:rFonts w:ascii="Arial" w:cs="Arial" w:eastAsia="Arial" w:hAnsi="Arial"/>
          <w:b w:val="false"/>
          <w:bCs w:val="false"/>
          <w:color w:val="770004"/>
          <w:sz w:val="22"/>
          <w:szCs w:val="22"/>
        </w:rPr>
        <w:t xml:space="preserve">[X]</w:t>
      </w:r>
      <w:r>
        <w:rPr>
          <w:rFonts w:ascii="Arial" w:cs="Arial" w:eastAsia="Arial" w:hAnsi="Arial"/>
          <w:b w:val="false"/>
          <w:bCs w:val="false"/>
          <w:i w:val="false"/>
          <w:iCs w:val="false"/>
          <w:sz w:val="22"/>
          <w:szCs w:val="22"/>
        </w:rPr>
        <w:t xml:space="preserve">-month project period, the cost per patron interaction is approximately </w:t>
      </w:r>
      <w:r>
        <w:rPr>
          <w:rFonts w:ascii="Arial" w:cs="Arial" w:eastAsia="Arial" w:hAnsi="Arial"/>
          <w:b w:val="false"/>
          <w:bCs w:val="false"/>
          <w:color w:val="770004"/>
          <w:sz w:val="22"/>
          <w:szCs w:val="22"/>
        </w:rPr>
        <w:t xml:space="preserve">$[X]</w:t>
      </w:r>
      <w:r>
        <w:rPr>
          <w:rFonts w:ascii="Arial" w:cs="Arial" w:eastAsia="Arial" w:hAnsi="Arial"/>
          <w:b w:val="false"/>
          <w:bCs w:val="false"/>
          <w:i w:val="false"/>
          <w:iCs w:val="false"/>
          <w:sz w:val="22"/>
          <w:szCs w:val="22"/>
        </w:rPr>
        <w:t xml:space="preserve"> — competitive with other library technology investments and significantly below the cost of comparable informal STEM programs.</w:t>
      </w:r>
    </w:p>
    <w:p>
      <w:pPr>
        <w:spacing w:after="60" w:before="0"/>
      </w:pPr>
    </w:p>
    <w:p>
      <w:pPr>
        <w:spacing w:after="140" w:before="0"/>
      </w:pPr>
      <w:r>
        <w:rPr>
          <w:rFonts w:ascii="Arial" w:cs="Arial" w:eastAsia="Arial" w:hAnsi="Arial"/>
          <w:sz w:val="22"/>
          <w:szCs w:val="22"/>
        </w:rPr>
        <w:t xml:space="preserve">Makey Makey kits are USB-powered (no battery costs), require no software licensing or subscription fees, and are compatible with free open-source platforms including Scratch (MIT Media Lab). The expected useful life of each kit, with routine maintenance, is a minimum of three to five years, further reducing the effective cost per patron served over time.</w:t>
      </w:r>
    </w:p>
    <w:p>
      <w:pPr>
        <w:spacing w:after="60" w:before="0"/>
      </w:pPr>
    </w:p>
    <w:p>
      <w:pPr>
        <w:spacing w:after="140" w:before="0"/>
      </w:pPr>
      <w:r>
        <w:rPr>
          <w:rFonts w:ascii="Arial" w:cs="Arial" w:eastAsia="Arial" w:hAnsi="Arial"/>
          <w:b w:val="false"/>
          <w:bCs w:val="false"/>
          <w:i w:val="false"/>
          <w:iCs w:val="false"/>
          <w:sz w:val="22"/>
          <w:szCs w:val="22"/>
        </w:rPr>
        <w:t xml:space="preserve">Replacement parts (alligator clips, USB cables) are available individually from the manufacturer, eliminating the need to replace full kits when components wear. The </w:t>
      </w:r>
      <w:r>
        <w:rPr>
          <w:rFonts w:ascii="Arial" w:cs="Arial" w:eastAsia="Arial" w:hAnsi="Arial"/>
          <w:b w:val="false"/>
          <w:bCs w:val="false"/>
          <w:color w:val="770004"/>
          <w:sz w:val="22"/>
          <w:szCs w:val="22"/>
        </w:rPr>
        <w:t xml:space="preserve">$[X]</w:t>
      </w:r>
      <w:r>
        <w:rPr>
          <w:rFonts w:ascii="Arial" w:cs="Arial" w:eastAsia="Arial" w:hAnsi="Arial"/>
          <w:b w:val="false"/>
          <w:bCs w:val="false"/>
          <w:i w:val="false"/>
          <w:iCs w:val="false"/>
          <w:sz w:val="22"/>
          <w:szCs w:val="22"/>
        </w:rPr>
        <w:t xml:space="preserve"> consumables allowance in this budget supports one full replacement-parts cycle over the project period.</w:t>
      </w:r>
    </w:p>
    <w:p>
      <w:pPr>
        <w:spacing w:after="60" w:before="0"/>
      </w:pPr>
    </w:p>
    <w:p>
      <w:pPr>
        <w:pStyle w:val="Heading2"/>
      </w:pPr>
      <w:r>
        <w:rPr>
          <w:rFonts w:ascii="Arial" w:cs="Arial" w:eastAsia="Arial" w:hAnsi="Arial"/>
          <w:b/>
          <w:bCs/>
          <w:color w:val="EB2033"/>
          <w:sz w:val="24"/>
          <w:szCs w:val="24"/>
        </w:rPr>
        <w:t xml:space="preserve">5.3  Personnel Justification</w:t>
      </w:r>
    </w:p>
    <w:p>
      <w:pPr>
        <w:spacing w:after="140" w:before="0"/>
      </w:pPr>
      <w:r>
        <w:rPr>
          <w:rFonts w:ascii="Arial" w:cs="Arial" w:eastAsia="Arial" w:hAnsi="Arial"/>
          <w:b w:val="false"/>
          <w:bCs w:val="false"/>
          <w:i w:val="false"/>
          <w:iCs w:val="false"/>
          <w:sz w:val="22"/>
          <w:szCs w:val="22"/>
        </w:rPr>
        <w:t xml:space="preserve">Personnel costs reflect </w:t>
      </w:r>
      <w:r>
        <w:rPr>
          <w:rFonts w:ascii="Arial" w:cs="Arial" w:eastAsia="Arial" w:hAnsi="Arial"/>
          <w:b w:val="false"/>
          <w:bCs w:val="false"/>
          <w:color w:val="770004"/>
          <w:sz w:val="22"/>
          <w:szCs w:val="22"/>
        </w:rPr>
        <w:t xml:space="preserve">[X]</w:t>
      </w:r>
      <w:r>
        <w:rPr>
          <w:rFonts w:ascii="Arial" w:cs="Arial" w:eastAsia="Arial" w:hAnsi="Arial"/>
          <w:b w:val="false"/>
          <w:bCs w:val="false"/>
          <w:i w:val="false"/>
          <w:iCs w:val="false"/>
          <w:sz w:val="22"/>
          <w:szCs w:val="22"/>
        </w:rPr>
        <w:t xml:space="preserve"> hours of </w:t>
      </w:r>
      <w:r>
        <w:rPr>
          <w:rFonts w:ascii="Arial" w:cs="Arial" w:eastAsia="Arial" w:hAnsi="Arial"/>
          <w:b w:val="false"/>
          <w:bCs w:val="false"/>
          <w:color w:val="770004"/>
          <w:sz w:val="22"/>
          <w:szCs w:val="22"/>
        </w:rPr>
        <w:t xml:space="preserve">[Project Lead Title]</w:t>
      </w:r>
      <w:r>
        <w:rPr>
          <w:rFonts w:ascii="Arial" w:cs="Arial" w:eastAsia="Arial" w:hAnsi="Arial"/>
          <w:b w:val="false"/>
          <w:bCs w:val="false"/>
          <w:i w:val="false"/>
          <w:iCs w:val="false"/>
          <w:sz w:val="22"/>
          <w:szCs w:val="22"/>
        </w:rPr>
        <w:t xml:space="preserve"> time for project coordination, evaluation data collection, and final reporting. Day-to-day station monitoring is embedded in existing staff duties and is not a separate budget line. The Makey Makey platform was selected in part because of its minimal facilitation requirements — drop-in station operations do not require dedicated program staffing.</w:t>
      </w:r>
    </w:p>
    <w:p>
      <w:r>
        <w:br w:type="page"/>
      </w:r>
    </w:p>
    <w:p>
      <w:pPr>
        <w:pBdr>
          <w:bottom w:val="single" w:color="EB2033" w:sz="6" w:space="6"/>
        </w:pBdr>
        <w:spacing w:after="200" w:before="0"/>
      </w:pPr>
      <w:r>
        <w:rPr>
          <w:rFonts w:ascii="Arial" w:cs="Arial" w:eastAsia="Arial" w:hAnsi="Arial"/>
          <w:b/>
          <w:bCs/>
          <w:color w:val="770004"/>
          <w:sz w:val="26"/>
          <w:szCs w:val="26"/>
        </w:rPr>
        <w:t xml:space="preserve">Section 6: Sustainability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6"/>
              <w:left w:val="single" w:color="2E75B6" w:sz="18"/>
              <w:bottom w:val="single" w:color="2E75B6" w:sz="6"/>
              <w:right w:val="nil" w:color="FFFFFF" w:sz="0"/>
            </w:tcBorders>
            <w:shd w:fill="EBF3FB" w:val="clear"/>
            <w:tcMar>
              <w:top w:type="dxa" w:w="100"/>
              <w:left w:type="dxa" w:w="160"/>
              <w:bottom w:type="dxa" w:w="100"/>
              <w:right w:type="dxa" w:w="120"/>
            </w:tcMar>
          </w:tcPr>
          <w:p>
            <w:pPr>
              <w:spacing w:after="80" w:before="0"/>
            </w:pPr>
            <w:r>
              <w:rPr>
                <w:rFonts w:ascii="Arial" w:cs="Arial" w:eastAsia="Arial" w:hAnsi="Arial"/>
                <w:b/>
                <w:bCs/>
                <w:color w:val="1F5C8B"/>
                <w:sz w:val="18"/>
                <w:szCs w:val="18"/>
              </w:rPr>
              <w:t xml:space="preserve">✏  HOW TO CUSTOMIZE THIS SECTION</w:t>
            </w:r>
          </w:p>
          <w:p>
            <w:pPr>
              <w:spacing w:after="60" w:before="0"/>
            </w:pPr>
            <w:r>
              <w:rPr>
                <w:rFonts w:ascii="Arial" w:cs="Arial" w:eastAsia="Arial" w:hAnsi="Arial"/>
                <w:i/>
                <w:iCs/>
                <w:color w:val="1F3A52"/>
                <w:sz w:val="18"/>
                <w:szCs w:val="18"/>
              </w:rPr>
              <w:t xml:space="preserve">IMLS does not want to fund the same project indefinitely. They want to know that what you're building will outlast the grant.</w:t>
            </w:r>
          </w:p>
          <w:p>
            <w:pPr>
              <w:spacing w:after="60" w:before="0"/>
            </w:pPr>
            <w:r>
              <w:rPr>
                <w:rFonts w:ascii="Arial" w:cs="Arial" w:eastAsia="Arial" w:hAnsi="Arial"/>
                <w:i/>
                <w:iCs/>
                <w:color w:val="1F3A52"/>
                <w:sz w:val="18"/>
                <w:szCs w:val="18"/>
              </w:rPr>
              <w:t xml:space="preserve">Be realistic — IMLS reviewers have seen libraries promise sustainability plans that never materialize. Show concrete steps, not just intentions.</w:t>
            </w:r>
          </w:p>
          <w:p>
            <w:pPr>
              <w:spacing w:after="60" w:before="0"/>
            </w:pPr>
            <w:r>
              <w:rPr>
                <w:rFonts w:ascii="Arial" w:cs="Arial" w:eastAsia="Arial" w:hAnsi="Arial"/>
                <w:i/>
                <w:iCs/>
                <w:color w:val="1F3A52"/>
                <w:sz w:val="18"/>
                <w:szCs w:val="18"/>
              </w:rPr>
              <w:t xml:space="preserve">The strongest sustainability argument for Makey Makey: the hardware is a one-time cost with minimal ongoing expense. After the grant, the only recurring cost is occasional replacement parts (~$20–40/year per 6-pack).</w:t>
            </w:r>
          </w:p>
        </w:tc>
      </w:tr>
    </w:tbl>
    <w:p>
      <w:pPr>
        <w:spacing w:after="80" w:before="0"/>
      </w:pPr>
    </w:p>
    <w:p>
      <w:pPr>
        <w:spacing w:after="140" w:before="0"/>
      </w:pPr>
      <w:r>
        <w:rPr>
          <w:rFonts w:ascii="Arial" w:cs="Arial" w:eastAsia="Arial" w:hAnsi="Arial"/>
          <w:b w:val="false"/>
          <w:bCs w:val="false"/>
          <w:color w:val="770004"/>
          <w:sz w:val="22"/>
          <w:szCs w:val="22"/>
        </w:rPr>
        <w:t xml:space="preserve">[Library Name]</w:t>
      </w:r>
      <w:r>
        <w:rPr>
          <w:rFonts w:ascii="Arial" w:cs="Arial" w:eastAsia="Arial" w:hAnsi="Arial"/>
          <w:b w:val="false"/>
          <w:bCs w:val="false"/>
          <w:i w:val="false"/>
          <w:iCs w:val="false"/>
          <w:sz w:val="22"/>
          <w:szCs w:val="22"/>
        </w:rPr>
        <w:t xml:space="preserve"> is committed to sustaining the maker program beyond the IMLS project period. Sustainability is supported by three factors:</w:t>
      </w:r>
    </w:p>
    <w:p>
      <w:pPr>
        <w:spacing w:after="60" w:before="0"/>
      </w:pPr>
    </w:p>
    <w:p>
      <w:pPr>
        <w:pStyle w:val="ListParagraph"/>
        <w:numPr>
          <w:ilvl w:val="0"/>
          <w:numId w:val="3"/>
        </w:numPr>
        <w:spacing w:after="100" w:before="0"/>
      </w:pPr>
      <w:r>
        <w:rPr>
          <w:rFonts w:ascii="Arial" w:cs="Arial" w:eastAsia="Arial" w:hAnsi="Arial"/>
          <w:b/>
          <w:bCs/>
          <w:i w:val="false"/>
          <w:iCs w:val="false"/>
          <w:sz w:val="22"/>
          <w:szCs w:val="22"/>
        </w:rPr>
        <w:t xml:space="preserve">Low ongoing cost. </w:t>
      </w:r>
      <w:r>
        <w:rPr>
          <w:rFonts w:ascii="Arial" w:cs="Arial" w:eastAsia="Arial" w:hAnsi="Arial"/>
          <w:b w:val="false"/>
          <w:bCs w:val="false"/>
          <w:i w:val="false"/>
          <w:iCs w:val="false"/>
          <w:sz w:val="22"/>
          <w:szCs w:val="22"/>
        </w:rPr>
        <w:t xml:space="preserve">The primary investment is equipment acquisition, a one-time cost covered by this grant. Following the project period, the annual operating cost for the maker station is estimated at </w:t>
      </w:r>
      <w:r>
        <w:rPr>
          <w:rFonts w:ascii="Arial" w:cs="Arial" w:eastAsia="Arial" w:hAnsi="Arial"/>
          <w:b w:val="false"/>
          <w:bCs w:val="false"/>
          <w:color w:val="770004"/>
          <w:sz w:val="22"/>
          <w:szCs w:val="22"/>
        </w:rPr>
        <w:t xml:space="preserve">$[X]</w:t>
      </w:r>
      <w:r>
        <w:rPr>
          <w:rFonts w:ascii="Arial" w:cs="Arial" w:eastAsia="Arial" w:hAnsi="Arial"/>
          <w:b w:val="false"/>
          <w:bCs w:val="false"/>
          <w:i w:val="false"/>
          <w:iCs w:val="false"/>
          <w:sz w:val="22"/>
          <w:szCs w:val="22"/>
        </w:rPr>
        <w:t xml:space="preserve"> for replacement consumables — well within the library's existing supply budget.</w:t>
      </w:r>
    </w:p>
    <w:p>
      <w:pPr>
        <w:pStyle w:val="ListParagraph"/>
        <w:numPr>
          <w:ilvl w:val="0"/>
          <w:numId w:val="3"/>
        </w:numPr>
        <w:spacing w:after="100" w:before="0"/>
      </w:pPr>
      <w:r>
        <w:rPr>
          <w:rFonts w:ascii="Arial" w:cs="Arial" w:eastAsia="Arial" w:hAnsi="Arial"/>
          <w:b/>
          <w:bCs/>
          <w:i w:val="false"/>
          <w:iCs w:val="false"/>
          <w:sz w:val="22"/>
          <w:szCs w:val="22"/>
        </w:rPr>
        <w:t xml:space="preserve">Integration into core programming. </w:t>
      </w:r>
      <w:r>
        <w:rPr>
          <w:rFonts w:ascii="Arial" w:cs="Arial" w:eastAsia="Arial" w:hAnsi="Arial"/>
          <w:b w:val="false"/>
          <w:bCs w:val="false"/>
          <w:i w:val="false"/>
          <w:iCs w:val="false"/>
          <w:sz w:val="22"/>
          <w:szCs w:val="22"/>
        </w:rPr>
        <w:t xml:space="preserve">By the end of the project period, Makey Makey stations will be fully integrated into </w:t>
      </w:r>
      <w:r>
        <w:rPr>
          <w:rFonts w:ascii="Arial" w:cs="Arial" w:eastAsia="Arial" w:hAnsi="Arial"/>
          <w:b w:val="false"/>
          <w:bCs w:val="false"/>
          <w:color w:val="770004"/>
          <w:sz w:val="22"/>
          <w:szCs w:val="22"/>
        </w:rPr>
        <w:t xml:space="preserve">[Library Name]</w:t>
      </w:r>
      <w:r>
        <w:rPr>
          <w:rFonts w:ascii="Arial" w:cs="Arial" w:eastAsia="Arial" w:hAnsi="Arial"/>
          <w:b w:val="false"/>
          <w:bCs w:val="false"/>
          <w:i w:val="false"/>
          <w:iCs w:val="false"/>
          <w:sz w:val="22"/>
          <w:szCs w:val="22"/>
        </w:rPr>
        <w:t xml:space="preserve">'s regular service model, with maintenance procedures embedded in standard staff workflows. The program will be listed in the library's annual programming calendar and featured in patron communications.</w:t>
      </w:r>
    </w:p>
    <w:p>
      <w:pPr>
        <w:pStyle w:val="ListParagraph"/>
        <w:numPr>
          <w:ilvl w:val="0"/>
          <w:numId w:val="3"/>
        </w:numPr>
        <w:spacing w:after="100" w:before="0"/>
      </w:pPr>
      <w:r>
        <w:rPr>
          <w:rFonts w:ascii="Arial" w:cs="Arial" w:eastAsia="Arial" w:hAnsi="Arial"/>
          <w:b/>
          <w:bCs/>
          <w:i w:val="false"/>
          <w:iCs w:val="false"/>
          <w:sz w:val="22"/>
          <w:szCs w:val="22"/>
        </w:rPr>
        <w:t xml:space="preserve">Future funding pipeline. </w:t>
      </w:r>
      <w:r>
        <w:rPr>
          <w:rFonts w:ascii="Arial" w:cs="Arial" w:eastAsia="Arial" w:hAnsi="Arial"/>
          <w:b w:val="false"/>
          <w:bCs w:val="false"/>
          <w:color w:val="770004"/>
          <w:sz w:val="22"/>
          <w:szCs w:val="22"/>
        </w:rPr>
        <w:t xml:space="preserve">[Optional: describe any planned future funding — e.g., "The library plans to apply for Friends of the Library Foundation support to expand the program" or "The library has identified [State STEM Initiative] as a potential follow-on funding source."]</w:t>
      </w:r>
    </w:p>
    <w:p>
      <w:r>
        <w:br w:type="page"/>
      </w:r>
    </w:p>
    <w:p>
      <w:pPr>
        <w:pBdr>
          <w:bottom w:val="single" w:color="EB2033" w:sz="6" w:space="6"/>
        </w:pBdr>
        <w:spacing w:after="200" w:before="0"/>
      </w:pPr>
      <w:r>
        <w:rPr>
          <w:rFonts w:ascii="Arial" w:cs="Arial" w:eastAsia="Arial" w:hAnsi="Arial"/>
          <w:b/>
          <w:bCs/>
          <w:color w:val="770004"/>
          <w:sz w:val="26"/>
          <w:szCs w:val="26"/>
        </w:rPr>
        <w:t xml:space="preserve">Appendix A: AASL Standards Alignment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6"/>
              <w:left w:val="single" w:color="2E75B6" w:sz="18"/>
              <w:bottom w:val="single" w:color="2E75B6" w:sz="6"/>
              <w:right w:val="nil" w:color="FFFFFF" w:sz="0"/>
            </w:tcBorders>
            <w:shd w:fill="EBF3FB" w:val="clear"/>
            <w:tcMar>
              <w:top w:type="dxa" w:w="100"/>
              <w:left w:type="dxa" w:w="160"/>
              <w:bottom w:type="dxa" w:w="100"/>
              <w:right w:type="dxa" w:w="120"/>
            </w:tcMar>
          </w:tcPr>
          <w:p>
            <w:pPr>
              <w:spacing w:after="80" w:before="0"/>
            </w:pPr>
            <w:r>
              <w:rPr>
                <w:rFonts w:ascii="Arial" w:cs="Arial" w:eastAsia="Arial" w:hAnsi="Arial"/>
                <w:b/>
                <w:bCs/>
                <w:color w:val="1F5C8B"/>
                <w:sz w:val="18"/>
                <w:szCs w:val="18"/>
              </w:rPr>
              <w:t xml:space="preserve">✏  HOW TO CUSTOMIZE THIS SECTION</w:t>
            </w:r>
          </w:p>
          <w:p>
            <w:pPr>
              <w:spacing w:after="60" w:before="0"/>
            </w:pPr>
            <w:r>
              <w:rPr>
                <w:rFonts w:ascii="Arial" w:cs="Arial" w:eastAsia="Arial" w:hAnsi="Arial"/>
                <w:i/>
                <w:iCs/>
                <w:color w:val="1F3A52"/>
                <w:sz w:val="18"/>
                <w:szCs w:val="18"/>
              </w:rPr>
              <w:t xml:space="preserve">IMLS school and public library reviewers respond positively to explicit standards alignment — it shows the project is grounded in the profession.</w:t>
            </w:r>
          </w:p>
          <w:p>
            <w:pPr>
              <w:spacing w:after="60" w:before="0"/>
            </w:pPr>
            <w:r>
              <w:rPr>
                <w:rFonts w:ascii="Arial" w:cs="Arial" w:eastAsia="Arial" w:hAnsi="Arial"/>
                <w:i/>
                <w:iCs/>
                <w:color w:val="1F3A52"/>
                <w:sz w:val="18"/>
                <w:szCs w:val="18"/>
              </w:rPr>
              <w:t xml:space="preserve">The AASL National School Library Standards (2018) are the most widely recognized framework. If your library uses a different framework, substitute it here.</w:t>
            </w:r>
          </w:p>
          <w:p>
            <w:pPr>
              <w:spacing w:after="60" w:before="0"/>
            </w:pPr>
            <w:r>
              <w:rPr>
                <w:rFonts w:ascii="Arial" w:cs="Arial" w:eastAsia="Arial" w:hAnsi="Arial"/>
                <w:i/>
                <w:iCs/>
                <w:color w:val="1F3A52"/>
                <w:sz w:val="18"/>
                <w:szCs w:val="18"/>
              </w:rPr>
              <w:t xml:space="preserve">You do not need to exhaustively map every standard. Two to three clear connections are sufficient and more persuasive than a long table with thin justifications.</w:t>
            </w:r>
          </w:p>
        </w:tc>
      </w:tr>
    </w:tbl>
    <w:p>
      <w:pPr>
        <w:spacing w:after="80" w:before="0"/>
      </w:pPr>
    </w:p>
    <w:p>
      <w:pPr>
        <w:spacing w:after="140" w:before="0"/>
      </w:pPr>
      <w:r>
        <w:rPr>
          <w:rFonts w:ascii="Arial" w:cs="Arial" w:eastAsia="Arial" w:hAnsi="Arial"/>
          <w:sz w:val="22"/>
          <w:szCs w:val="22"/>
        </w:rPr>
        <w:t xml:space="preserve">The Makey Makey maker program supports the following American Association of School Librarians (AASL) National School Library Standards (2018):</w:t>
      </w:r>
    </w:p>
    <w:p>
      <w:pPr>
        <w:spacing w:after="6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tcBorders>
              <w:top w:val="single" w:color="CCCCCC" w:sz="4"/>
              <w:left w:val="single" w:color="CCCCCC" w:sz="4"/>
              <w:bottom w:val="single" w:color="CCCCCC" w:sz="4"/>
              <w:right w:val="single" w:color="CCCCCC" w:sz="4"/>
            </w:tcBorders>
            <w:shd w:fill="770004"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AASL Standard</w:t>
            </w:r>
          </w:p>
        </w:tc>
        <w:tc>
          <w:tcPr>
            <w:tcW w:type="dxa" w:w="6760"/>
            <w:tcBorders>
              <w:top w:val="single" w:color="CCCCCC" w:sz="4"/>
              <w:left w:val="single" w:color="CCCCCC" w:sz="4"/>
              <w:bottom w:val="single" w:color="CCCCCC" w:sz="4"/>
              <w:right w:val="single" w:color="CCCCCC" w:sz="4"/>
            </w:tcBorders>
            <w:shd w:fill="770004"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Program Connection</w:t>
            </w:r>
          </w:p>
        </w:tc>
      </w:tr>
      <w:tr>
        <w:tc>
          <w:tcPr>
            <w:tcW w:type="dxa" w:w="26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Think: Shared Foundation I</w:t>
            </w:r>
          </w:p>
        </w:tc>
        <w:tc>
          <w:tcPr>
            <w:tcW w:type="dxa" w:w="676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Patrons form and revise questions through hands-on invention — iterating on designs when they do not work as expected.</w:t>
            </w:r>
          </w:p>
        </w:tc>
      </w:tr>
      <w:tr>
        <w:tc>
          <w:tcPr>
            <w:tcW w:type="dxa" w:w="260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Create: Shared Foundation III</w:t>
            </w:r>
          </w:p>
        </w:tc>
        <w:tc>
          <w:tcPr>
            <w:tcW w:type="dxa" w:w="676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Patrons produce original works by combining Makey Makey with self-selected materials, applying their own creative decisions throughout.</w:t>
            </w:r>
          </w:p>
        </w:tc>
      </w:tr>
      <w:tr>
        <w:tc>
          <w:tcPr>
            <w:tcW w:type="dxa" w:w="26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Explore: Shared Foundation V</w:t>
            </w:r>
          </w:p>
        </w:tc>
        <w:tc>
          <w:tcPr>
            <w:tcW w:type="dxa" w:w="676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The drop-in station format encourages curiosity-driven exploration with no prescribed outcome — patrons discover what is possible through direct experimentation.</w:t>
            </w:r>
          </w:p>
        </w:tc>
      </w:tr>
      <w:tr>
        <w:tc>
          <w:tcPr>
            <w:tcW w:type="dxa" w:w="260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Engage: Shared Foundation VI</w:t>
            </w:r>
          </w:p>
        </w:tc>
        <w:tc>
          <w:tcPr>
            <w:tcW w:type="dxa" w:w="676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spacing w:after="0" w:before="0"/>
            </w:pPr>
            <w:r>
              <w:rPr>
                <w:rFonts w:ascii="Arial" w:cs="Arial" w:eastAsia="Arial" w:hAnsi="Arial"/>
                <w:b w:val="false"/>
                <w:bCs w:val="false"/>
                <w:color w:val="222222"/>
                <w:sz w:val="20"/>
                <w:szCs w:val="20"/>
              </w:rPr>
              <w:t xml:space="preserve">Maker activities contribute to the library's role as a community anchor for learning — building civic participation and shared knowledge.</w:t>
            </w:r>
          </w:p>
        </w:tc>
      </w:tr>
    </w:tbl>
    <w:p>
      <w:pPr>
        <w:spacing w:after="80" w:before="0"/>
      </w:pPr>
    </w:p>
    <w:p>
      <w:r>
        <w:br w:type="page"/>
      </w:r>
    </w:p>
    <w:p>
      <w:pPr>
        <w:pBdr>
          <w:bottom w:val="single" w:color="EB2033" w:sz="6" w:space="6"/>
        </w:pBdr>
        <w:spacing w:after="200" w:before="0"/>
      </w:pPr>
      <w:r>
        <w:rPr>
          <w:rFonts w:ascii="Arial" w:cs="Arial" w:eastAsia="Arial" w:hAnsi="Arial"/>
          <w:b/>
          <w:bCs/>
          <w:color w:val="770004"/>
          <w:sz w:val="26"/>
          <w:szCs w:val="26"/>
        </w:rPr>
        <w:t xml:space="preserve">Appendix B: About Makey Makey</w:t>
      </w:r>
    </w:p>
    <w:p>
      <w:pPr>
        <w:spacing w:after="140" w:before="0"/>
      </w:pPr>
      <w:r>
        <w:rPr>
          <w:rFonts w:ascii="Arial" w:cs="Arial" w:eastAsia="Arial" w:hAnsi="Arial"/>
          <w:sz w:val="22"/>
          <w:szCs w:val="22"/>
        </w:rPr>
        <w:t xml:space="preserve">Makey Makey is a product of JoyLabz LLC, a company committed to building tools that make invention and creative expression accessible to everyone. Makey Makey was originally developed at the MIT Media Lab and has been in continuous production since 2012. It is used in schools, libraries, museums, and makerspaces in more than 100 countries.</w:t>
      </w:r>
    </w:p>
    <w:p>
      <w:pPr>
        <w:spacing w:after="60" w:before="0"/>
      </w:pPr>
    </w:p>
    <w:p>
      <w:pPr>
        <w:spacing w:after="140" w:before="0"/>
      </w:pPr>
      <w:r>
        <w:rPr>
          <w:rFonts w:ascii="Arial" w:cs="Arial" w:eastAsia="Arial" w:hAnsi="Arial"/>
          <w:b w:val="false"/>
          <w:bCs w:val="false"/>
          <w:i w:val="false"/>
          <w:iCs w:val="false"/>
          <w:sz w:val="22"/>
          <w:szCs w:val="22"/>
        </w:rPr>
        <w:t xml:space="preserve">For library purchasing information, cooperative contract availability, and grant support resources, visit </w:t>
      </w:r>
      <w:hyperlink w:history="1" r:id="rIdh2bwncilrii0e1097fv-x">
        <w:r>
          <w:rPr>
            <w:rFonts w:ascii="Arial" w:cs="Arial" w:eastAsia="Arial" w:hAnsi="Arial"/>
            <w:color w:val="EB2033"/>
            <w:sz w:val="22"/>
            <w:szCs w:val="22"/>
            <w:u w:val="single"/>
          </w:rPr>
          <w:t xml:space="preserve">makeymakey.com/educators/library</w:t>
        </w:r>
      </w:hyperlink>
      <w:r>
        <w:rPr>
          <w:rFonts w:ascii="Arial" w:cs="Arial" w:eastAsia="Arial" w:hAnsi="Arial"/>
          <w:b w:val="false"/>
          <w:bCs w:val="false"/>
          <w:i w:val="false"/>
          <w:iCs w:val="false"/>
          <w:sz w:val="22"/>
          <w:szCs w:val="22"/>
        </w:rPr>
        <w:t xml:space="preserve"> or contact the Makey Makey education team directly to request a formal quote letter for your grant application packet.</w:t>
      </w:r>
    </w:p>
    <w:p>
      <w:pPr>
        <w:spacing w:after="100" w:before="0"/>
      </w:pPr>
    </w:p>
    <w:p>
      <w:pPr>
        <w:pBdr>
          <w:top w:val="single" w:color="CCCCCC" w:sz="4" w:space="8"/>
        </w:pBdr>
        <w:spacing w:after="0" w:before="0"/>
        <w:jc w:val="center"/>
      </w:pPr>
      <w:r>
        <w:rPr>
          <w:rFonts w:ascii="Arial" w:cs="Arial" w:eastAsia="Arial" w:hAnsi="Arial"/>
          <w:i/>
          <w:iCs/>
          <w:color w:val="888888"/>
          <w:sz w:val="18"/>
          <w:szCs w:val="18"/>
        </w:rPr>
        <w:t xml:space="preserve">End of Template  |  Delete this page before submitting  |  makeymakey.com</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6"/>
      </w:pBdr>
      <w:tabs>
        <w:tab w:val="right" w:pos="9360"/>
      </w:tabs>
      <w:spacing w:after="0" w:before="0"/>
    </w:pPr>
    <w:r>
      <w:rPr>
        <w:rFonts w:ascii="Arial" w:cs="Arial" w:eastAsia="Arial" w:hAnsi="Arial"/>
        <w:color w:val="888888"/>
        <w:sz w:val="18"/>
        <w:szCs w:val="18"/>
      </w:rPr>
      <w:t xml:space="preserve">makeymakey.com  |  Confidential template for library grant use</w:t>
    </w:r>
    <w:r>
      <w:rPr>
        <w:rFonts w:ascii="Arial" w:cs="Arial" w:eastAsia="Arial" w:hAnsi="Arial"/>
        <w:color w:val="888888"/>
        <w:sz w:val="18"/>
        <w:szCs w:val="18"/>
      </w:rPr>
      <w:t xml:space="preserve">	Page </w:t>
    </w:r>
    <w:r>
      <w:rPr>
        <w:rFonts w:ascii="Arial" w:cs="Arial" w:eastAsia="Arial" w:hAnsi="Arial"/>
        <w:color w:val="888888"/>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CCCCC" w:sz="4" w:space="6"/>
      </w:pBdr>
      <w:tabs>
        <w:tab w:val="right" w:pos="9360"/>
      </w:tabs>
      <w:spacing w:after="0" w:before="0"/>
    </w:pPr>
    <w:r>
      <w:rPr>
        <w:rFonts w:ascii="Arial" w:cs="Arial" w:eastAsia="Arial" w:hAnsi="Arial"/>
        <w:color w:val="888888"/>
        <w:sz w:val="18"/>
        <w:szCs w:val="18"/>
      </w:rPr>
      <w:t xml:space="preserve">IMLS Grant Narrative Template  |  Makey Makey</w:t>
    </w:r>
    <w:r>
      <w:rPr>
        <w:rFonts w:ascii="Arial" w:cs="Arial" w:eastAsia="Arial" w:hAnsi="Arial"/>
        <w:sz w:val="18"/>
        <w:szCs w:val="18"/>
      </w:rPr>
      <w:t xml:space="preserve">	</w:t>
    </w:r>
    <w:r>
      <w:rPr>
        <w:rFonts w:ascii="Arial" w:cs="Arial" w:eastAsia="Arial" w:hAnsi="Arial"/>
        <w:i/>
        <w:iCs/>
        <w:color w:val="EB2033"/>
        <w:sz w:val="18"/>
        <w:szCs w:val="18"/>
      </w:rPr>
      <w:t xml:space="preserve">DRAFT — Replace bracketed text before submitting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60"/>
      <w:outlineLvl w:val="0"/>
    </w:pPr>
    <w:rPr>
      <w:rFonts w:ascii="Arial" w:cs="Arial" w:eastAsia="Arial" w:hAnsi="Arial"/>
      <w:b/>
      <w:bCs/>
      <w:color w:val="770004"/>
      <w:sz w:val="32"/>
      <w:szCs w:val="32"/>
    </w:rPr>
  </w:style>
  <w:style w:type="paragraph" w:styleId="Heading2">
    <w:name w:val="Heading 2"/>
    <w:basedOn w:val="Normal"/>
    <w:next w:val="Normal"/>
    <w:qFormat/>
    <w:pPr>
      <w:spacing w:after="120" w:before="280"/>
      <w:outlineLvl w:val="1"/>
    </w:pPr>
    <w:rPr>
      <w:rFonts w:ascii="Arial" w:cs="Arial" w:eastAsia="Arial" w:hAnsi="Arial"/>
      <w:b/>
      <w:bCs/>
      <w:color w:val="EB2033"/>
      <w:sz w:val="24"/>
      <w:szCs w:val="24"/>
    </w:rPr>
  </w:style>
  <w:style w:type="paragraph" w:styleId="Heading3">
    <w:name w:val="Heading 3"/>
    <w:basedOn w:val="Normal"/>
    <w:next w:val="Normal"/>
    <w:qFormat/>
    <w:pPr>
      <w:spacing w:after="100" w:before="200"/>
      <w:outlineLvl w:val="2"/>
    </w:pPr>
    <w:rPr>
      <w:rFonts w:ascii="Arial" w:cs="Arial" w:eastAsia="Arial" w:hAnsi="Arial"/>
      <w:b/>
      <w:bCs/>
      <w:color w:val="444444"/>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h2bwncilrii0e1097fv-x" Type="http://schemas.openxmlformats.org/officeDocument/2006/relationships/hyperlink" Target="https://makeymakey.com/educators/library"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2026-06-02T23:02:02.798Z</dcterms:created>
  <dcterms:modified xsi:type="dcterms:W3CDTF">2026-06-02T23:02:02.798Z</dcterms:modified>
</cp:coreProperties>
</file>

<file path=docProps/custom.xml><?xml version="1.0" encoding="utf-8"?>
<Properties xmlns="http://schemas.openxmlformats.org/officeDocument/2006/custom-properties" xmlns:vt="http://schemas.openxmlformats.org/officeDocument/2006/docPropsVTypes"/>
</file>