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770004" w:val="clear"/>
            <w:tcMar>
              <w:top w:type="dxa" w:w="320"/>
              <w:left w:type="dxa" w:w="360"/>
              <w:bottom w:type="dxa" w:w="320"/>
              <w:right w:type="dxa" w:w="360"/>
            </w:tcMar>
          </w:tcPr>
          <w:p>
            <w:pPr>
              <w:spacing w:after="100"/>
            </w:pPr>
            <w:r>
              <w:rPr>
                <w:rFonts w:ascii="Arial" w:cs="Arial" w:eastAsia="Arial" w:hAnsi="Arial"/>
                <w:b/>
                <w:bCs/>
                <w:color w:val="FFFFFF"/>
                <w:sz w:val="40"/>
                <w:szCs w:val="40"/>
              </w:rPr>
              <w:t xml:space="preserve">IEP Language Template</w:t>
            </w:r>
          </w:p>
          <w:p>
            <w:pPr>
              <w:spacing w:after="120"/>
            </w:pPr>
            <w:r>
              <w:rPr>
                <w:rFonts w:ascii="Arial" w:cs="Arial" w:eastAsia="Arial" w:hAnsi="Arial"/>
                <w:color w:val="FFDD17"/>
                <w:sz w:val="24"/>
                <w:szCs w:val="24"/>
              </w:rPr>
              <w:t xml:space="preserve">Recommending Makey Makey as an Assistive Technology Tool</w:t>
            </w:r>
          </w:p>
          <w:p>
            <w:pPr>
              <w:spacing w:after="0"/>
            </w:pPr>
            <w:r>
              <w:rPr>
                <w:rFonts w:ascii="Arial" w:cs="Arial" w:eastAsia="Arial" w:hAnsi="Arial"/>
                <w:i/>
                <w:iCs/>
                <w:color w:val="DDBBBB"/>
                <w:sz w:val="20"/>
                <w:szCs w:val="20"/>
              </w:rPr>
              <w:t xml:space="preserve">For students with Autism Spectrum Disorder (ASD), ADHD, and Sensory Processing Differences</w:t>
            </w:r>
          </w:p>
        </w:tc>
      </w:tr>
    </w:tbl>
    <w:p>
      <w:pPr>
        <w:spacing w:after="160" w:before="0"/>
      </w:pPr>
      <w:r>
        <w:t xml:space="preserve"/>
      </w:r>
    </w:p>
    <w:p>
      <w:pPr>
        <w:pBdr>
          <w:bottom w:val="single" w:color="770004" w:sz="16" w:space="1"/>
        </w:pBdr>
        <w:spacing w:after="120" w:before="0"/>
      </w:pPr>
      <w:r>
        <w:rPr>
          <w:rFonts w:ascii="Arial" w:cs="Arial" w:eastAsia="Arial" w:hAnsi="Arial"/>
          <w:b/>
          <w:bCs/>
          <w:color w:val="770004"/>
          <w:sz w:val="26"/>
          <w:szCs w:val="26"/>
        </w:rPr>
        <w:t xml:space="preserve">How to Use This Template</w:t>
      </w:r>
    </w:p>
    <w:p>
      <w:pPr>
        <w:spacing w:after="80" w:before="0"/>
      </w:pPr>
      <w:r>
        <w:rPr>
          <w:rFonts w:ascii="Arial" w:cs="Arial" w:eastAsia="Arial" w:hAnsi="Arial"/>
          <w:color w:val="4A4A4A"/>
          <w:sz w:val="22"/>
          <w:szCs w:val="22"/>
        </w:rPr>
        <w:t xml:space="preserve">This template provides ready-to-use language for each section of a student's IEP where Makey Makey may be recommended as an assistive technology tool. Copy the sample language into the relevant IEP section, customizing the bracketed placeholders for the individual student. All language is grounded in published, peer-reviewed research.</w:t>
      </w:r>
    </w:p>
    <w:p>
      <w:pPr>
        <w:spacing w:after="200" w:before="0"/>
      </w:pPr>
      <w:r>
        <w:rPr>
          <w:rFonts w:ascii="Arial" w:cs="Arial" w:eastAsia="Arial" w:hAnsi="Arial"/>
          <w:b/>
          <w:bCs/>
          <w:color w:val="770004"/>
          <w:sz w:val="22"/>
          <w:szCs w:val="22"/>
        </w:rPr>
        <w:t xml:space="preserve">Tip for administrators: </w:t>
      </w:r>
      <w:r>
        <w:rPr>
          <w:rFonts w:ascii="Arial" w:cs="Arial" w:eastAsia="Arial" w:hAnsi="Arial"/>
          <w:color w:val="4A4A4A"/>
          <w:sz w:val="22"/>
          <w:szCs w:val="22"/>
        </w:rPr>
        <w:t xml:space="preserve">The research citation on page 2 includes a full DOI link to the open-access study. School psychologists and AT specialists can access and verify the source directly.</w:t>
      </w:r>
    </w:p>
    <w:p>
      <w:pPr>
        <w:pBdr>
          <w:top w:val="none"/>
        </w:pBdr>
        <w:shd w:fill="770004" w:val="clear"/>
        <w:spacing w:after="0" w:before="240"/>
        <w:ind w:left="160" w:right="160"/>
      </w:pPr>
      <w:r>
        <w:rPr>
          <w:rFonts w:ascii="Arial" w:cs="Arial" w:eastAsia="Arial" w:hAnsi="Arial"/>
          <w:b/>
          <w:bCs/>
          <w:caps/>
          <w:color w:val="FFFFFF"/>
          <w:sz w:val="18"/>
          <w:szCs w:val="18"/>
        </w:rPr>
        <w:t xml:space="preserve">SECTION 1 — ASSISTIVE TECHNOLOGY CONSIDERATION</w:t>
      </w:r>
    </w:p>
    <w:p>
      <w:pPr>
        <w:spacing w:after="80" w:before="0"/>
      </w:pPr>
      <w:r>
        <w:t xml:space="preserve"/>
      </w:r>
    </w:p>
    <w:p>
      <w:pPr>
        <w:spacing w:after="120" w:before="0"/>
      </w:pPr>
      <w:r>
        <w:rPr>
          <w:rFonts w:ascii="Arial" w:cs="Arial" w:eastAsia="Arial" w:hAnsi="Arial"/>
          <w:i/>
          <w:iCs/>
          <w:color w:val="888888"/>
          <w:sz w:val="20"/>
          <w:szCs w:val="20"/>
        </w:rPr>
        <w:t xml:space="preserve">Used in the AT Consideration or Assistive Technology Needs section of the IEP, typically completed during the eligibility or annual review meeting.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D5D5" w:sz="4"/>
              <w:left w:val="single" w:color="770004" w:sz="16"/>
              <w:bottom w:val="single" w:color="D9D5D5" w:sz="4"/>
              <w:right w:val="single" w:color="D9D5D5" w:sz="4"/>
            </w:tcBorders>
            <w:shd w:fill="FBF8E8" w:val="clear"/>
            <w:tcMar>
              <w:top w:type="dxa" w:w="140"/>
              <w:left w:type="dxa" w:w="200"/>
              <w:bottom w:type="dxa" w:w="140"/>
              <w:right w:type="dxa" w:w="160"/>
            </w:tcMar>
          </w:tcPr>
          <w:p>
            <w:pPr>
              <w:spacing w:after="80"/>
            </w:pPr>
            <w:r>
              <w:rPr>
                <w:rFonts w:ascii="Arial" w:cs="Arial" w:eastAsia="Arial" w:hAnsi="Arial"/>
                <w:b/>
                <w:bCs/>
                <w:caps/>
                <w:color w:val="770004"/>
                <w:sz w:val="16"/>
                <w:szCs w:val="16"/>
              </w:rPr>
              <w:t xml:space="preserve">SAMPLE LANGUAGE</w:t>
            </w:r>
          </w:p>
          <w:p>
            <w:pPr>
              <w:spacing w:after="0"/>
            </w:pPr>
            <w:r>
              <w:rPr>
                <w:rFonts w:ascii="Arial" w:cs="Arial" w:eastAsia="Arial" w:hAnsi="Arial"/>
                <w:i/>
                <w:iCs/>
                <w:color w:val="4A4A4A"/>
                <w:sz w:val="20"/>
                <w:szCs w:val="20"/>
              </w:rPr>
              <w:t xml:space="preserve">[Student name] will benefit from the use of Makey Makey (Joylabz LLC), a tangible interface device that converts physical touch on conductive objects into computer inputs. This tool supports [student's] access to computer-based learning activities by providing consistent tactile and proprioceptive feedback, a predictable cause-and-effect interaction model, and a physical interface that reduces reliance on fine motor manipulation of a standard keyboard or mouse. Peer-reviewed research (Adochiei et al., 2024) demonstrates significant improvements in memory and concentration for students with ASD and ADHD using Makey Makey-based activities.</w:t>
            </w:r>
          </w:p>
        </w:tc>
      </w:tr>
    </w:tbl>
    <w:p>
      <w:pPr>
        <w:spacing w:after="120" w:before="0"/>
      </w:pPr>
      <w:r>
        <w:t xml:space="preserve"/>
      </w:r>
    </w:p>
    <w:p>
      <w:pPr>
        <w:pBdr>
          <w:top w:val="none"/>
        </w:pBdr>
        <w:shd w:fill="770004" w:val="clear"/>
        <w:spacing w:after="0" w:before="240"/>
        <w:ind w:left="160" w:right="160"/>
      </w:pPr>
      <w:r>
        <w:rPr>
          <w:rFonts w:ascii="Arial" w:cs="Arial" w:eastAsia="Arial" w:hAnsi="Arial"/>
          <w:b/>
          <w:bCs/>
          <w:caps/>
          <w:color w:val="FFFFFF"/>
          <w:sz w:val="18"/>
          <w:szCs w:val="18"/>
        </w:rPr>
        <w:t xml:space="preserve">SECTION 2 — ANNUAL GOAL LANGUAGE</w:t>
      </w:r>
    </w:p>
    <w:p>
      <w:pPr>
        <w:spacing w:after="80" w:before="0"/>
      </w:pPr>
      <w:r>
        <w:t xml:space="preserve"/>
      </w:r>
    </w:p>
    <w:p>
      <w:pPr>
        <w:spacing w:after="140" w:before="0"/>
      </w:pPr>
      <w:r>
        <w:rPr>
          <w:rFonts w:ascii="Arial" w:cs="Arial" w:eastAsia="Arial" w:hAnsi="Arial"/>
          <w:i/>
          <w:iCs/>
          <w:color w:val="888888"/>
          <w:sz w:val="20"/>
          <w:szCs w:val="20"/>
        </w:rPr>
        <w:t xml:space="preserve">Select the goal(s) relevant to the student's needs. Goals may be written individually or combined. Adjust baseline data and target thresholds to reflect the individual student.</w:t>
      </w:r>
    </w:p>
    <w:p>
      <w:pPr>
        <w:pBdr>
          <w:bottom w:val="single" w:color="770004" w:sz="16" w:space="1"/>
        </w:pBdr>
        <w:spacing w:after="60" w:before="200"/>
      </w:pPr>
      <w:r>
        <w:rPr>
          <w:rFonts w:ascii="Arial" w:cs="Arial" w:eastAsia="Arial" w:hAnsi="Arial"/>
          <w:b/>
          <w:bCs/>
          <w:caps/>
          <w:color w:val="AF0E20"/>
          <w:sz w:val="16"/>
          <w:szCs w:val="16"/>
        </w:rPr>
        <w:t xml:space="preserve">GOAL A: MEMORY &amp; CONCENTRATION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D5D5" w:sz="4"/>
              <w:left w:val="single" w:color="770004" w:sz="16"/>
              <w:bottom w:val="single" w:color="D9D5D5" w:sz="4"/>
              <w:right w:val="single" w:color="D9D5D5" w:sz="4"/>
            </w:tcBorders>
            <w:shd w:fill="FBF8E8" w:val="clear"/>
            <w:tcMar>
              <w:top w:type="dxa" w:w="140"/>
              <w:left w:type="dxa" w:w="200"/>
              <w:bottom w:type="dxa" w:w="140"/>
              <w:right w:type="dxa" w:w="160"/>
            </w:tcMar>
          </w:tcPr>
          <w:p>
            <w:pPr>
              <w:spacing w:after="80"/>
            </w:pPr>
            <w:r>
              <w:rPr>
                <w:rFonts w:ascii="Arial" w:cs="Arial" w:eastAsia="Arial" w:hAnsi="Arial"/>
                <w:b/>
                <w:bCs/>
                <w:caps/>
                <w:color w:val="770004"/>
                <w:sz w:val="16"/>
                <w:szCs w:val="16"/>
              </w:rPr>
              <w:t xml:space="preserve">SAMPLE LANGUAGE</w:t>
            </w:r>
          </w:p>
          <w:p>
            <w:pPr>
              <w:spacing w:after="0"/>
            </w:pPr>
            <w:r>
              <w:rPr>
                <w:rFonts w:ascii="Arial" w:cs="Arial" w:eastAsia="Arial" w:hAnsi="Arial"/>
                <w:i/>
                <w:iCs/>
                <w:color w:val="4A4A4A"/>
                <w:sz w:val="20"/>
                <w:szCs w:val="20"/>
              </w:rPr>
              <w:t xml:space="preserve">Given access to Makey Makey-based learning activities in [setting: resource room / classroom / therapy setting], [student name] will demonstrate improved sustained attention and memory recall, as measured by [assessment tool / observation rubric / task completion rate], improving from a baseline of [X%] to [target %] across [4 out of 5] consecutive sessions by [date].</w:t>
            </w:r>
          </w:p>
        </w:tc>
      </w:tr>
    </w:tbl>
    <w:p>
      <w:pPr>
        <w:spacing w:after="100" w:before="0"/>
      </w:pPr>
      <w:r>
        <w:t xml:space="preserve"/>
      </w:r>
    </w:p>
    <w:p>
      <w:pPr>
        <w:pBdr>
          <w:bottom w:val="single" w:color="770004" w:sz="16" w:space="1"/>
        </w:pBdr>
        <w:spacing w:after="60" w:before="200"/>
      </w:pPr>
      <w:r>
        <w:rPr>
          <w:rFonts w:ascii="Arial" w:cs="Arial" w:eastAsia="Arial" w:hAnsi="Arial"/>
          <w:b/>
          <w:bCs/>
          <w:caps/>
          <w:color w:val="AF0E20"/>
          <w:sz w:val="16"/>
          <w:szCs w:val="16"/>
        </w:rPr>
        <w:t xml:space="preserve">GOAL B: TASK ENGAGEMENT &amp; COMPLETION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D5D5" w:sz="4"/>
              <w:left w:val="single" w:color="770004" w:sz="16"/>
              <w:bottom w:val="single" w:color="D9D5D5" w:sz="4"/>
              <w:right w:val="single" w:color="D9D5D5" w:sz="4"/>
            </w:tcBorders>
            <w:shd w:fill="FBF8E8" w:val="clear"/>
            <w:tcMar>
              <w:top w:type="dxa" w:w="140"/>
              <w:left w:type="dxa" w:w="200"/>
              <w:bottom w:type="dxa" w:w="140"/>
              <w:right w:type="dxa" w:w="160"/>
            </w:tcMar>
          </w:tcPr>
          <w:p>
            <w:pPr>
              <w:spacing w:after="80"/>
            </w:pPr>
            <w:r>
              <w:rPr>
                <w:rFonts w:ascii="Arial" w:cs="Arial" w:eastAsia="Arial" w:hAnsi="Arial"/>
                <w:b/>
                <w:bCs/>
                <w:caps/>
                <w:color w:val="770004"/>
                <w:sz w:val="16"/>
                <w:szCs w:val="16"/>
              </w:rPr>
              <w:t xml:space="preserve">SAMPLE LANGUAGE</w:t>
            </w:r>
          </w:p>
          <w:p>
            <w:pPr>
              <w:spacing w:after="0"/>
            </w:pPr>
            <w:r>
              <w:rPr>
                <w:rFonts w:ascii="Arial" w:cs="Arial" w:eastAsia="Arial" w:hAnsi="Arial"/>
                <w:i/>
                <w:iCs/>
                <w:color w:val="4A4A4A"/>
                <w:sz w:val="20"/>
                <w:szCs w:val="20"/>
              </w:rPr>
              <w:t xml:space="preserve">Given a structured Makey Makey activity with clear physical start and end points, [student name] will independently initiate and complete a [10 / 15 / 20]-minute hands-on technology task with no more than [1 / 2] prompts, across [4 out of 5] consecutive sessions as measured by [teacher / therapist] observation by [date].</w:t>
            </w:r>
          </w:p>
        </w:tc>
      </w:tr>
    </w:tbl>
    <w:p>
      <w:pPr>
        <w:spacing w:after="100" w:before="0"/>
      </w:pPr>
      <w:r>
        <w:t xml:space="preserve"/>
      </w:r>
    </w:p>
    <w:p>
      <w:pPr>
        <w:pBdr>
          <w:bottom w:val="single" w:color="770004" w:sz="16" w:space="1"/>
        </w:pBdr>
        <w:spacing w:after="60" w:before="200"/>
      </w:pPr>
      <w:r>
        <w:rPr>
          <w:rFonts w:ascii="Arial" w:cs="Arial" w:eastAsia="Arial" w:hAnsi="Arial"/>
          <w:b/>
          <w:bCs/>
          <w:caps/>
          <w:color w:val="AF0E20"/>
          <w:sz w:val="16"/>
          <w:szCs w:val="16"/>
        </w:rPr>
        <w:t xml:space="preserve">GOAL C: SOCIAL &amp; TURN-TAKING (FOR ABA / SOCIAL SKILLS GROUP 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D5D5" w:sz="4"/>
              <w:left w:val="single" w:color="770004" w:sz="16"/>
              <w:bottom w:val="single" w:color="D9D5D5" w:sz="4"/>
              <w:right w:val="single" w:color="D9D5D5" w:sz="4"/>
            </w:tcBorders>
            <w:shd w:fill="FBF8E8" w:val="clear"/>
            <w:tcMar>
              <w:top w:type="dxa" w:w="140"/>
              <w:left w:type="dxa" w:w="200"/>
              <w:bottom w:type="dxa" w:w="140"/>
              <w:right w:type="dxa" w:w="160"/>
            </w:tcMar>
          </w:tcPr>
          <w:p>
            <w:pPr>
              <w:spacing w:after="80"/>
            </w:pPr>
            <w:r>
              <w:rPr>
                <w:rFonts w:ascii="Arial" w:cs="Arial" w:eastAsia="Arial" w:hAnsi="Arial"/>
                <w:b/>
                <w:bCs/>
                <w:caps/>
                <w:color w:val="770004"/>
                <w:sz w:val="16"/>
                <w:szCs w:val="16"/>
              </w:rPr>
              <w:t xml:space="preserve">SAMPLE LANGUAGE</w:t>
            </w:r>
          </w:p>
          <w:p>
            <w:pPr>
              <w:spacing w:after="0"/>
            </w:pPr>
            <w:r>
              <w:rPr>
                <w:rFonts w:ascii="Arial" w:cs="Arial" w:eastAsia="Arial" w:hAnsi="Arial"/>
                <w:i/>
                <w:iCs/>
                <w:color w:val="4A4A4A"/>
                <w:sz w:val="20"/>
                <w:szCs w:val="20"/>
              </w:rPr>
              <w:t xml:space="preserve">During structured Makey Makey activities in a small group setting, [student name] will independently wait for their turn and initiate technology-mediated interaction with a peer (e.g., passing an alligator clip, pressing a shared surface, narrating an action) in [4 out of 5] opportunities across [3] consecutive sessions by [date].</w:t>
            </w:r>
          </w:p>
        </w:tc>
      </w:tr>
    </w:tbl>
    <w:p>
      <w:pPr>
        <w:spacing w:after="160" w:before="0"/>
      </w:pPr>
      <w:r>
        <w:t xml:space="preserve"/>
      </w:r>
    </w:p>
    <w:p>
      <w:pPr>
        <w:pBdr>
          <w:top w:val="none"/>
        </w:pBdr>
        <w:shd w:fill="770004" w:val="clear"/>
        <w:spacing w:after="0" w:before="240"/>
        <w:ind w:left="160" w:right="160"/>
      </w:pPr>
      <w:r>
        <w:rPr>
          <w:rFonts w:ascii="Arial" w:cs="Arial" w:eastAsia="Arial" w:hAnsi="Arial"/>
          <w:b/>
          <w:bCs/>
          <w:caps/>
          <w:color w:val="FFFFFF"/>
          <w:sz w:val="18"/>
          <w:szCs w:val="18"/>
        </w:rPr>
        <w:t xml:space="preserve">SECTION 3 — SUPPLEMENTARY AIDS &amp; SERVICES</w:t>
      </w:r>
    </w:p>
    <w:p>
      <w:pPr>
        <w:spacing w:after="80" w:before="0"/>
      </w:pPr>
      <w:r>
        <w:t xml:space="preserve"/>
      </w:r>
    </w:p>
    <w:p>
      <w:pPr>
        <w:spacing w:after="120" w:before="0"/>
      </w:pPr>
      <w:r>
        <w:rPr>
          <w:rFonts w:ascii="Arial" w:cs="Arial" w:eastAsia="Arial" w:hAnsi="Arial"/>
          <w:i/>
          <w:iCs/>
          <w:color w:val="888888"/>
          <w:sz w:val="20"/>
          <w:szCs w:val="20"/>
        </w:rPr>
        <w:t xml:space="preserve">Used in the Supplementary Aids, Services, and Supports section.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D5D5" w:sz="4"/>
              <w:left w:val="single" w:color="770004" w:sz="16"/>
              <w:bottom w:val="single" w:color="D9D5D5" w:sz="4"/>
              <w:right w:val="single" w:color="D9D5D5" w:sz="4"/>
            </w:tcBorders>
            <w:shd w:fill="FBF8E8" w:val="clear"/>
            <w:tcMar>
              <w:top w:type="dxa" w:w="140"/>
              <w:left w:type="dxa" w:w="200"/>
              <w:bottom w:type="dxa" w:w="140"/>
              <w:right w:type="dxa" w:w="160"/>
            </w:tcMar>
          </w:tcPr>
          <w:p>
            <w:pPr>
              <w:spacing w:after="80"/>
            </w:pPr>
            <w:r>
              <w:rPr>
                <w:rFonts w:ascii="Arial" w:cs="Arial" w:eastAsia="Arial" w:hAnsi="Arial"/>
                <w:b/>
                <w:bCs/>
                <w:caps/>
                <w:color w:val="770004"/>
                <w:sz w:val="16"/>
                <w:szCs w:val="16"/>
              </w:rPr>
              <w:t xml:space="preserve">SAMPLE LANGUAGE</w:t>
            </w:r>
          </w:p>
          <w:p>
            <w:pPr>
              <w:spacing w:after="0"/>
            </w:pPr>
            <w:r>
              <w:rPr>
                <w:rFonts w:ascii="Arial" w:cs="Arial" w:eastAsia="Arial" w:hAnsi="Arial"/>
                <w:i/>
                <w:iCs/>
                <w:color w:val="4A4A4A"/>
                <w:sz w:val="20"/>
                <w:szCs w:val="20"/>
              </w:rPr>
              <w:t xml:space="preserve">[Student name] will have access to a Makey Makey Classic kit (Joylabz LLC) during [specify: computer-based instruction / OT sessions / resource room time / social skills group]. The device will be available at [student's workstation / therapy station / shared station] and will be used in conjunction with [Scratch / teacher-designed activities / therapist-designed activities]. Staff supporting [student name] will receive [brief orientation / professional development] on kit use prior to implementation.</w:t>
            </w:r>
          </w:p>
        </w:tc>
      </w:tr>
    </w:tbl>
    <w:p>
      <w:pPr>
        <w:spacing w:after="160" w:before="0"/>
      </w:pPr>
      <w:r>
        <w:t xml:space="preserve"/>
      </w:r>
    </w:p>
    <w:p>
      <w:pPr>
        <w:pBdr>
          <w:top w:val="none"/>
        </w:pBdr>
        <w:shd w:fill="770004" w:val="clear"/>
        <w:spacing w:after="0" w:before="240"/>
        <w:ind w:left="160" w:right="160"/>
      </w:pPr>
      <w:r>
        <w:rPr>
          <w:rFonts w:ascii="Arial" w:cs="Arial" w:eastAsia="Arial" w:hAnsi="Arial"/>
          <w:b/>
          <w:bCs/>
          <w:caps/>
          <w:color w:val="FFFFFF"/>
          <w:sz w:val="18"/>
          <w:szCs w:val="18"/>
        </w:rPr>
        <w:t xml:space="preserve">SECTION 4 — ACCOMMODATIONS &amp; MODIFICATIONS</w:t>
      </w:r>
    </w:p>
    <w:p>
      <w:pPr>
        <w:spacing w:after="80" w:before="0"/>
      </w:pPr>
      <w:r>
        <w:t xml:space="preserve"/>
      </w:r>
    </w:p>
    <w:p>
      <w:pPr>
        <w:spacing w:after="120" w:before="0"/>
      </w:pPr>
      <w:r>
        <w:rPr>
          <w:rFonts w:ascii="Arial" w:cs="Arial" w:eastAsia="Arial" w:hAnsi="Arial"/>
          <w:i/>
          <w:iCs/>
          <w:color w:val="888888"/>
          <w:sz w:val="20"/>
          <w:szCs w:val="20"/>
        </w:rPr>
        <w:t xml:space="preserve">Use individually or in combination as appropriate.</w:t>
      </w:r>
    </w:p>
    <w:p>
      <w:pPr>
        <w:pStyle w:val="ListParagraph"/>
        <w:numPr>
          <w:ilvl w:val="0"/>
          <w:numId w:val="2"/>
        </w:numPr>
        <w:spacing w:after="60"/>
      </w:pPr>
      <w:r>
        <w:rPr>
          <w:rFonts w:ascii="Arial" w:cs="Arial" w:eastAsia="Arial" w:hAnsi="Arial"/>
          <w:color w:val="4A4A4A"/>
          <w:sz w:val="22"/>
          <w:szCs w:val="22"/>
        </w:rPr>
        <w:t xml:space="preserve">Student may use Makey Makey as an alternative input device in place of a standard keyboard or mouse.</w:t>
      </w:r>
    </w:p>
    <w:p>
      <w:pPr>
        <w:pStyle w:val="ListParagraph"/>
        <w:numPr>
          <w:ilvl w:val="0"/>
          <w:numId w:val="2"/>
        </w:numPr>
        <w:spacing w:after="60"/>
      </w:pPr>
      <w:r>
        <w:rPr>
          <w:rFonts w:ascii="Arial" w:cs="Arial" w:eastAsia="Arial" w:hAnsi="Arial"/>
          <w:color w:val="4A4A4A"/>
          <w:sz w:val="22"/>
          <w:szCs w:val="22"/>
        </w:rPr>
        <w:t xml:space="preserve">Student may use large-surface conductive materials (foil pads, clay) to accommodate fine motor or sensory processing differences.</w:t>
      </w:r>
    </w:p>
    <w:p>
      <w:pPr>
        <w:pStyle w:val="ListParagraph"/>
        <w:numPr>
          <w:ilvl w:val="0"/>
          <w:numId w:val="2"/>
        </w:numPr>
        <w:spacing w:after="60"/>
      </w:pPr>
      <w:r>
        <w:rPr>
          <w:rFonts w:ascii="Arial" w:cs="Arial" w:eastAsia="Arial" w:hAnsi="Arial"/>
          <w:color w:val="4A4A4A"/>
          <w:sz w:val="22"/>
          <w:szCs w:val="22"/>
        </w:rPr>
        <w:t xml:space="preserve">Student may use Makey Makey in place of touchscreen or mouse-click interfaces during computer-based assessments or activities, where permitted.</w:t>
      </w:r>
    </w:p>
    <w:p>
      <w:pPr>
        <w:pStyle w:val="ListParagraph"/>
        <w:numPr>
          <w:ilvl w:val="0"/>
          <w:numId w:val="2"/>
        </w:numPr>
        <w:spacing w:after="60"/>
      </w:pPr>
      <w:r>
        <w:rPr>
          <w:rFonts w:ascii="Arial" w:cs="Arial" w:eastAsia="Arial" w:hAnsi="Arial"/>
          <w:color w:val="4A4A4A"/>
          <w:sz w:val="22"/>
          <w:szCs w:val="22"/>
        </w:rPr>
        <w:t xml:space="preserve">Student will be provided with a predictable, pre-set Makey Makey activity to support transition to computer-based tasks (sensory regulation support).</w:t>
      </w:r>
    </w:p>
    <w:p>
      <w:pPr>
        <w:spacing w:after="200" w:before="0"/>
      </w:pPr>
      <w:r>
        <w:t xml:space="preserve"/>
      </w:r>
    </w:p>
    <w:p>
      <w:pPr>
        <w:pageBreakBefore/>
      </w:pPr>
      <w: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770004" w:sz="8"/>
              <w:left w:val="single" w:color="D9D5D5" w:sz="4"/>
              <w:bottom w:val="single" w:color="D9D5D5" w:sz="4"/>
              <w:right w:val="single" w:color="D9D5D5" w:sz="4"/>
            </w:tcBorders>
            <w:shd w:fill="F5F3F3" w:val="clear"/>
            <w:tcMar>
              <w:top w:type="dxa" w:w="280"/>
              <w:left w:type="dxa" w:w="360"/>
              <w:bottom w:type="dxa" w:w="280"/>
              <w:right w:type="dxa" w:w="360"/>
            </w:tcMar>
          </w:tcPr>
          <w:p>
            <w:pPr>
              <w:spacing w:after="140"/>
            </w:pPr>
            <w:r>
              <w:rPr>
                <w:rFonts w:ascii="Arial" w:cs="Arial" w:eastAsia="Arial" w:hAnsi="Arial"/>
                <w:b/>
                <w:bCs/>
                <w:color w:val="770004"/>
                <w:sz w:val="28"/>
                <w:szCs w:val="28"/>
              </w:rPr>
              <w:t xml:space="preserve">Evidence Base</w:t>
            </w:r>
          </w:p>
          <w:p>
            <w:pPr>
              <w:spacing w:after="160"/>
            </w:pPr>
            <w:r>
              <w:rPr>
                <w:rFonts w:ascii="Arial" w:cs="Arial" w:eastAsia="Arial" w:hAnsi="Arial"/>
                <w:color w:val="4A4A4A"/>
                <w:sz w:val="21"/>
                <w:szCs w:val="21"/>
              </w:rPr>
              <w:t xml:space="preserve">The language in this template is supported by the following peer-reviewed, open-access research. AT specialists, school psychologists, and administrators can access and verify the source directly via the DOI link below.</w:t>
            </w:r>
          </w:p>
          <w:p>
            <w:pPr>
              <w:spacing w:after="80"/>
            </w:pPr>
            <w:r>
              <w:rPr>
                <w:rFonts w:ascii="Arial" w:cs="Arial" w:eastAsia="Arial" w:hAnsi="Arial"/>
                <w:b/>
                <w:bCs/>
                <w:color w:val="770004"/>
                <w:sz w:val="22"/>
                <w:szCs w:val="22"/>
              </w:rPr>
              <w:t xml:space="preserve">Primary Study</w:t>
            </w:r>
          </w:p>
          <w:p>
            <w:pPr>
              <w:spacing w:after="100"/>
            </w:pPr>
            <w:r>
              <w:rPr>
                <w:rFonts w:ascii="Arial" w:cs="Arial" w:eastAsia="Arial" w:hAnsi="Arial"/>
                <w:color w:val="4A4A4A"/>
                <w:sz w:val="21"/>
                <w:szCs w:val="21"/>
              </w:rPr>
              <w:t xml:space="preserve">Adochiei, F.-C., Arghir, S.-N., Adochiei, I.R., Argatu, F.C., Seritan, G.C., &amp; Alexandrescu, B. (2024). </w:t>
            </w:r>
            <w:r>
              <w:rPr>
                <w:rFonts w:ascii="Arial" w:cs="Arial" w:eastAsia="Arial" w:hAnsi="Arial"/>
                <w:i/>
                <w:iCs/>
                <w:color w:val="4A4A4A"/>
                <w:sz w:val="21"/>
                <w:szCs w:val="21"/>
              </w:rPr>
              <w:t xml:space="preserve">The Power of Play: Strategies for Enhancing Development in Children with Autism Spectrum Disorders.</w:t>
            </w:r>
            <w:r>
              <w:rPr>
                <w:rFonts w:ascii="Arial" w:cs="Arial" w:eastAsia="Arial" w:hAnsi="Arial"/>
                <w:color w:val="4A4A4A"/>
                <w:sz w:val="21"/>
                <w:szCs w:val="21"/>
              </w:rPr>
              <w:t xml:space="preserve"> Sensors, 24(20), 6720.</w:t>
            </w:r>
          </w:p>
          <w:p>
            <w:pPr>
              <w:spacing w:after="160"/>
            </w:pPr>
            <w:r>
              <w:rPr>
                <w:rFonts w:ascii="Arial" w:cs="Arial" w:eastAsia="Arial" w:hAnsi="Arial"/>
                <w:b/>
                <w:bCs/>
                <w:color w:val="770004"/>
                <w:sz w:val="21"/>
                <w:szCs w:val="21"/>
              </w:rPr>
              <w:t xml:space="preserve">DOI: </w:t>
            </w:r>
            <w:hyperlink w:history="1" r:id="rId9lvg1qhcw6ntg5_glaydc">
              <w:r>
                <w:rPr>
                  <w:rFonts w:ascii="Arial" w:cs="Arial" w:eastAsia="Arial" w:hAnsi="Arial"/>
                  <w:color w:val="EB2033"/>
                  <w:sz w:val="21"/>
                  <w:szCs w:val="21"/>
                  <w:u w:val="single"/>
                </w:rPr>
                <w:t xml:space="preserve">https://doi.org/10.3390/s24206720</w:t>
              </w:r>
            </w:hyperlink>
            <w:r>
              <w:rPr>
                <w:rFonts w:ascii="Arial" w:cs="Arial" w:eastAsia="Arial" w:hAnsi="Arial"/>
                <w:color w:val="888888"/>
                <w:sz w:val="21"/>
                <w:szCs w:val="21"/>
              </w:rPr>
              <w:t xml:space="preserve">  |  Open Access, CC BY 4.0  |  Peer-reviewed  |  MDPI Sensors journal</w:t>
            </w:r>
          </w:p>
          <w:p>
            <w:pPr>
              <w:spacing w:after="80"/>
            </w:pPr>
            <w:r>
              <w:rPr>
                <w:rFonts w:ascii="Arial" w:cs="Arial" w:eastAsia="Arial" w:hAnsi="Arial"/>
                <w:b/>
                <w:bCs/>
                <w:color w:val="770004"/>
                <w:sz w:val="22"/>
                <w:szCs w:val="22"/>
              </w:rPr>
              <w:t xml:space="preserve">Key Findings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770004" w:val="clear"/>
                  <w:tcMar>
                    <w:top w:type="dxa" w:w="120"/>
                    <w:left w:type="dxa" w:w="160"/>
                    <w:bottom w:type="dxa" w:w="120"/>
                    <w:right w:type="dxa" w:w="160"/>
                  </w:tcMar>
                </w:tcPr>
                <w:p>
                  <w:r>
                    <w:rPr>
                      <w:rFonts w:ascii="Arial" w:cs="Arial" w:eastAsia="Arial" w:hAnsi="Arial"/>
                      <w:b/>
                      <w:bCs/>
                      <w:color w:val="FFFFFF"/>
                      <w:sz w:val="20"/>
                      <w:szCs w:val="20"/>
                    </w:rPr>
                    <w:t xml:space="preserve">Finding</w:t>
                  </w:r>
                </w:p>
              </w:tc>
              <w:tc>
                <w:tcPr>
                  <w:tcW w:type="dxa" w:w="4680"/>
                  <w:tcBorders>
                    <w:top w:val="none" w:color="FFFFFF" w:sz="0"/>
                    <w:left w:val="none" w:color="FFFFFF" w:sz="0"/>
                    <w:bottom w:val="none" w:color="FFFFFF" w:sz="0"/>
                    <w:right w:val="none" w:color="FFFFFF" w:sz="0"/>
                  </w:tcBorders>
                  <w:shd w:fill="770004" w:val="clear"/>
                  <w:tcMar>
                    <w:top w:type="dxa" w:w="120"/>
                    <w:left w:type="dxa" w:w="160"/>
                    <w:bottom w:type="dxa" w:w="120"/>
                    <w:right w:type="dxa" w:w="160"/>
                  </w:tcMar>
                </w:tcPr>
                <w:p>
                  <w:r>
                    <w:rPr>
                      <w:rFonts w:ascii="Arial" w:cs="Arial" w:eastAsia="Arial" w:hAnsi="Arial"/>
                      <w:b/>
                      <w:bCs/>
                      <w:color w:val="FFFFFF"/>
                      <w:sz w:val="20"/>
                      <w:szCs w:val="20"/>
                    </w:rPr>
                    <w:t xml:space="preserve">Result</w:t>
                  </w:r>
                </w:p>
              </w:tc>
            </w:tr>
            <w:tr>
              <w:tc>
                <w:tcPr>
                  <w:tcW w:type="dxa" w:w="4680"/>
                  <w:tcBorders>
                    <w:top w:val="single" w:color="D9D5D5" w:sz="4"/>
                    <w:left w:val="none" w:color="FFFFFF" w:sz="0"/>
                    <w:bottom w:val="single" w:color="D9D5D5" w:sz="4"/>
                    <w:right w:val="single" w:color="D9D5D5" w:sz="4"/>
                  </w:tcBorders>
                  <w:shd w:fill="F5F3F3" w:val="clear"/>
                  <w:tcMar>
                    <w:top w:type="dxa" w:w="100"/>
                    <w:left w:type="dxa" w:w="160"/>
                    <w:bottom w:type="dxa" w:w="100"/>
                    <w:right w:type="dxa" w:w="160"/>
                  </w:tcMar>
                </w:tcPr>
                <w:p>
                  <w:r>
                    <w:rPr>
                      <w:rFonts w:ascii="Arial" w:cs="Arial" w:eastAsia="Arial" w:hAnsi="Arial"/>
                      <w:color w:val="4A4A4A"/>
                      <w:sz w:val="20"/>
                      <w:szCs w:val="20"/>
                    </w:rPr>
                    <w:t xml:space="preserve">Sample size</w:t>
                  </w:r>
                </w:p>
              </w:tc>
              <w:tc>
                <w:tcPr>
                  <w:tcW w:type="dxa" w:w="4680"/>
                  <w:tcBorders>
                    <w:top w:val="single" w:color="D9D5D5" w:sz="4"/>
                    <w:left w:val="none" w:color="FFFFFF" w:sz="0"/>
                    <w:bottom w:val="single" w:color="D9D5D5" w:sz="4"/>
                    <w:right w:val="none" w:color="FFFFFF" w:sz="0"/>
                  </w:tcBorders>
                  <w:shd w:fill="F5F3F3" w:val="clear"/>
                  <w:tcMar>
                    <w:top w:type="dxa" w:w="100"/>
                    <w:left w:type="dxa" w:w="160"/>
                    <w:bottom w:type="dxa" w:w="100"/>
                    <w:right w:type="dxa" w:w="160"/>
                  </w:tcMar>
                </w:tcPr>
                <w:p>
                  <w:r>
                    <w:rPr>
                      <w:rFonts w:ascii="Arial" w:cs="Arial" w:eastAsia="Arial" w:hAnsi="Arial"/>
                      <w:b/>
                      <w:bCs/>
                      <w:color w:val="770004"/>
                      <w:sz w:val="20"/>
                      <w:szCs w:val="20"/>
                    </w:rPr>
                    <w:t xml:space="preserve">n = 60 children with ASD and/or ADHD</w:t>
                  </w:r>
                </w:p>
              </w:tc>
            </w:tr>
            <w:tr>
              <w:tc>
                <w:tcPr>
                  <w:tcW w:type="dxa" w:w="4680"/>
                  <w:tcBorders>
                    <w:top w:val="single" w:color="D9D5D5" w:sz="4"/>
                    <w:left w:val="none" w:color="FFFFFF" w:sz="0"/>
                    <w:bottom w:val="single" w:color="D9D5D5" w:sz="4"/>
                    <w:right w:val="single" w:color="D9D5D5" w:sz="4"/>
                  </w:tcBorders>
                  <w:shd w:fill="FFFFFF" w:val="clear"/>
                  <w:tcMar>
                    <w:top w:type="dxa" w:w="100"/>
                    <w:left w:type="dxa" w:w="160"/>
                    <w:bottom w:type="dxa" w:w="100"/>
                    <w:right w:type="dxa" w:w="160"/>
                  </w:tcMar>
                </w:tcPr>
                <w:p>
                  <w:r>
                    <w:rPr>
                      <w:rFonts w:ascii="Arial" w:cs="Arial" w:eastAsia="Arial" w:hAnsi="Arial"/>
                      <w:color w:val="4A4A4A"/>
                      <w:sz w:val="20"/>
                      <w:szCs w:val="20"/>
                    </w:rPr>
                    <w:t xml:space="preserve">Average improvement (memory &amp; concentration)</w:t>
                  </w:r>
                </w:p>
              </w:tc>
              <w:tc>
                <w:tcPr>
                  <w:tcW w:type="dxa" w:w="4680"/>
                  <w:tcBorders>
                    <w:top w:val="single" w:color="D9D5D5" w:sz="4"/>
                    <w:left w:val="none" w:color="FFFFFF" w:sz="0"/>
                    <w:bottom w:val="single" w:color="D9D5D5" w:sz="4"/>
                    <w:right w:val="none" w:color="FFFFFF" w:sz="0"/>
                  </w:tcBorders>
                  <w:shd w:fill="FFFFFF" w:val="clear"/>
                  <w:tcMar>
                    <w:top w:type="dxa" w:w="100"/>
                    <w:left w:type="dxa" w:w="160"/>
                    <w:bottom w:type="dxa" w:w="100"/>
                    <w:right w:type="dxa" w:w="160"/>
                  </w:tcMar>
                </w:tcPr>
                <w:p>
                  <w:r>
                    <w:rPr>
                      <w:rFonts w:ascii="Arial" w:cs="Arial" w:eastAsia="Arial" w:hAnsi="Arial"/>
                      <w:b/>
                      <w:bCs/>
                      <w:color w:val="770004"/>
                      <w:sz w:val="20"/>
                      <w:szCs w:val="20"/>
                    </w:rPr>
                    <w:t xml:space="preserve">23.38 points across all participants</w:t>
                  </w:r>
                </w:p>
              </w:tc>
            </w:tr>
            <w:tr>
              <w:tc>
                <w:tcPr>
                  <w:tcW w:type="dxa" w:w="4680"/>
                  <w:tcBorders>
                    <w:top w:val="single" w:color="D9D5D5" w:sz="4"/>
                    <w:left w:val="none" w:color="FFFFFF" w:sz="0"/>
                    <w:bottom w:val="single" w:color="D9D5D5" w:sz="4"/>
                    <w:right w:val="single" w:color="D9D5D5" w:sz="4"/>
                  </w:tcBorders>
                  <w:shd w:fill="F5F3F3" w:val="clear"/>
                  <w:tcMar>
                    <w:top w:type="dxa" w:w="100"/>
                    <w:left w:type="dxa" w:w="160"/>
                    <w:bottom w:type="dxa" w:w="100"/>
                    <w:right w:type="dxa" w:w="160"/>
                  </w:tcMar>
                </w:tcPr>
                <w:p>
                  <w:r>
                    <w:rPr>
                      <w:rFonts w:ascii="Arial" w:cs="Arial" w:eastAsia="Arial" w:hAnsi="Arial"/>
                      <w:color w:val="4A4A4A"/>
                      <w:sz w:val="20"/>
                      <w:szCs w:val="20"/>
                    </w:rPr>
                    <w:t xml:space="preserve">Highest improvement group</w:t>
                  </w:r>
                </w:p>
              </w:tc>
              <w:tc>
                <w:tcPr>
                  <w:tcW w:type="dxa" w:w="4680"/>
                  <w:tcBorders>
                    <w:top w:val="single" w:color="D9D5D5" w:sz="4"/>
                    <w:left w:val="none" w:color="FFFFFF" w:sz="0"/>
                    <w:bottom w:val="single" w:color="D9D5D5" w:sz="4"/>
                    <w:right w:val="none" w:color="FFFFFF" w:sz="0"/>
                  </w:tcBorders>
                  <w:shd w:fill="F5F3F3" w:val="clear"/>
                  <w:tcMar>
                    <w:top w:type="dxa" w:w="100"/>
                    <w:left w:type="dxa" w:w="160"/>
                    <w:bottom w:type="dxa" w:w="100"/>
                    <w:right w:type="dxa" w:w="160"/>
                  </w:tcMar>
                </w:tcPr>
                <w:p>
                  <w:r>
                    <w:rPr>
                      <w:rFonts w:ascii="Arial" w:cs="Arial" w:eastAsia="Arial" w:hAnsi="Arial"/>
                      <w:b/>
                      <w:bCs/>
                      <w:color w:val="770004"/>
                      <w:sz w:val="20"/>
                      <w:szCs w:val="20"/>
                    </w:rPr>
                    <w:t xml:space="preserve">Children aged 10: average 25.67 points</w:t>
                  </w:r>
                </w:p>
              </w:tc>
            </w:tr>
            <w:tr>
              <w:tc>
                <w:tcPr>
                  <w:tcW w:type="dxa" w:w="4680"/>
                  <w:tcBorders>
                    <w:top w:val="single" w:color="D9D5D5" w:sz="4"/>
                    <w:left w:val="none" w:color="FFFFFF" w:sz="0"/>
                    <w:bottom w:val="single" w:color="D9D5D5" w:sz="4"/>
                    <w:right w:val="single" w:color="D9D5D5" w:sz="4"/>
                  </w:tcBorders>
                  <w:shd w:fill="FFFFFF" w:val="clear"/>
                  <w:tcMar>
                    <w:top w:type="dxa" w:w="100"/>
                    <w:left w:type="dxa" w:w="160"/>
                    <w:bottom w:type="dxa" w:w="100"/>
                    <w:right w:type="dxa" w:w="160"/>
                  </w:tcMar>
                </w:tcPr>
                <w:p>
                  <w:r>
                    <w:rPr>
                      <w:rFonts w:ascii="Arial" w:cs="Arial" w:eastAsia="Arial" w:hAnsi="Arial"/>
                      <w:color w:val="4A4A4A"/>
                      <w:sz w:val="20"/>
                      <w:szCs w:val="20"/>
                    </w:rPr>
                    <w:t xml:space="preserve">Hyperactive-Impulsive ADHD subtype</w:t>
                  </w:r>
                </w:p>
              </w:tc>
              <w:tc>
                <w:tcPr>
                  <w:tcW w:type="dxa" w:w="4680"/>
                  <w:tcBorders>
                    <w:top w:val="single" w:color="D9D5D5" w:sz="4"/>
                    <w:left w:val="none" w:color="FFFFFF" w:sz="0"/>
                    <w:bottom w:val="single" w:color="D9D5D5" w:sz="4"/>
                    <w:right w:val="none" w:color="FFFFFF" w:sz="0"/>
                  </w:tcBorders>
                  <w:shd w:fill="FFFFFF" w:val="clear"/>
                  <w:tcMar>
                    <w:top w:type="dxa" w:w="100"/>
                    <w:left w:type="dxa" w:w="160"/>
                    <w:bottom w:type="dxa" w:w="100"/>
                    <w:right w:type="dxa" w:w="160"/>
                  </w:tcMar>
                </w:tcPr>
                <w:p>
                  <w:r>
                    <w:rPr>
                      <w:rFonts w:ascii="Arial" w:cs="Arial" w:eastAsia="Arial" w:hAnsi="Arial"/>
                      <w:b/>
                      <w:bCs/>
                      <w:color w:val="770004"/>
                      <w:sz w:val="20"/>
                      <w:szCs w:val="20"/>
                    </w:rPr>
                    <w:t xml:space="preserve">25.00-point average improvement</w:t>
                  </w:r>
                </w:p>
              </w:tc>
            </w:tr>
            <w:tr>
              <w:tc>
                <w:tcPr>
                  <w:tcW w:type="dxa" w:w="4680"/>
                  <w:tcBorders>
                    <w:top w:val="single" w:color="D9D5D5" w:sz="4"/>
                    <w:left w:val="none" w:color="FFFFFF" w:sz="0"/>
                    <w:bottom w:val="single" w:color="D9D5D5" w:sz="4"/>
                    <w:right w:val="single" w:color="D9D5D5" w:sz="4"/>
                  </w:tcBorders>
                  <w:shd w:fill="F5F3F3" w:val="clear"/>
                  <w:tcMar>
                    <w:top w:type="dxa" w:w="100"/>
                    <w:left w:type="dxa" w:w="160"/>
                    <w:bottom w:type="dxa" w:w="100"/>
                    <w:right w:type="dxa" w:w="160"/>
                  </w:tcMar>
                </w:tcPr>
                <w:p>
                  <w:r>
                    <w:rPr>
                      <w:rFonts w:ascii="Arial" w:cs="Arial" w:eastAsia="Arial" w:hAnsi="Arial"/>
                      <w:color w:val="4A4A4A"/>
                      <w:sz w:val="20"/>
                      <w:szCs w:val="20"/>
                    </w:rPr>
                    <w:t xml:space="preserve">Combined ADHD subtype</w:t>
                  </w:r>
                </w:p>
              </w:tc>
              <w:tc>
                <w:tcPr>
                  <w:tcW w:type="dxa" w:w="4680"/>
                  <w:tcBorders>
                    <w:top w:val="single" w:color="D9D5D5" w:sz="4"/>
                    <w:left w:val="none" w:color="FFFFFF" w:sz="0"/>
                    <w:bottom w:val="single" w:color="D9D5D5" w:sz="4"/>
                    <w:right w:val="none" w:color="FFFFFF" w:sz="0"/>
                  </w:tcBorders>
                  <w:shd w:fill="F5F3F3" w:val="clear"/>
                  <w:tcMar>
                    <w:top w:type="dxa" w:w="100"/>
                    <w:left w:type="dxa" w:w="160"/>
                    <w:bottom w:type="dxa" w:w="100"/>
                    <w:right w:type="dxa" w:w="160"/>
                  </w:tcMar>
                </w:tcPr>
                <w:p>
                  <w:r>
                    <w:rPr>
                      <w:rFonts w:ascii="Arial" w:cs="Arial" w:eastAsia="Arial" w:hAnsi="Arial"/>
                      <w:b/>
                      <w:bCs/>
                      <w:color w:val="770004"/>
                      <w:sz w:val="20"/>
                      <w:szCs w:val="20"/>
                    </w:rPr>
                    <w:t xml:space="preserve">24.15-point average improvement</w:t>
                  </w:r>
                </w:p>
              </w:tc>
            </w:tr>
            <w:tr>
              <w:tc>
                <w:tcPr>
                  <w:tcW w:type="dxa" w:w="4680"/>
                  <w:tcBorders>
                    <w:top w:val="single" w:color="D9D5D5" w:sz="4"/>
                    <w:left w:val="none" w:color="FFFFFF" w:sz="0"/>
                    <w:bottom w:val="single" w:color="D9D5D5" w:sz="4"/>
                    <w:right w:val="single" w:color="D9D5D5" w:sz="4"/>
                  </w:tcBorders>
                  <w:shd w:fill="FFFFFF" w:val="clear"/>
                  <w:tcMar>
                    <w:top w:type="dxa" w:w="100"/>
                    <w:left w:type="dxa" w:w="160"/>
                    <w:bottom w:type="dxa" w:w="100"/>
                    <w:right w:type="dxa" w:w="160"/>
                  </w:tcMar>
                </w:tcPr>
                <w:p>
                  <w:r>
                    <w:rPr>
                      <w:rFonts w:ascii="Arial" w:cs="Arial" w:eastAsia="Arial" w:hAnsi="Arial"/>
                      <w:color w:val="4A4A4A"/>
                      <w:sz w:val="20"/>
                      <w:szCs w:val="20"/>
                    </w:rPr>
                    <w:t xml:space="preserve">Inattentive ADHD subtype</w:t>
                  </w:r>
                </w:p>
              </w:tc>
              <w:tc>
                <w:tcPr>
                  <w:tcW w:type="dxa" w:w="4680"/>
                  <w:tcBorders>
                    <w:top w:val="single" w:color="D9D5D5" w:sz="4"/>
                    <w:left w:val="none" w:color="FFFFFF" w:sz="0"/>
                    <w:bottom w:val="single" w:color="D9D5D5" w:sz="4"/>
                    <w:right w:val="none" w:color="FFFFFF" w:sz="0"/>
                  </w:tcBorders>
                  <w:shd w:fill="FFFFFF" w:val="clear"/>
                  <w:tcMar>
                    <w:top w:type="dxa" w:w="100"/>
                    <w:left w:type="dxa" w:w="160"/>
                    <w:bottom w:type="dxa" w:w="100"/>
                    <w:right w:type="dxa" w:w="160"/>
                  </w:tcMar>
                </w:tcPr>
                <w:p>
                  <w:r>
                    <w:rPr>
                      <w:rFonts w:ascii="Arial" w:cs="Arial" w:eastAsia="Arial" w:hAnsi="Arial"/>
                      <w:b/>
                      <w:bCs/>
                      <w:color w:val="770004"/>
                      <w:sz w:val="20"/>
                      <w:szCs w:val="20"/>
                    </w:rPr>
                    <w:t xml:space="preserve">23.53-point average improvement</w:t>
                  </w:r>
                </w:p>
              </w:tc>
            </w:tr>
            <w:tr>
              <w:tc>
                <w:tcPr>
                  <w:tcW w:type="dxa" w:w="4680"/>
                  <w:tcBorders>
                    <w:top w:val="single" w:color="D9D5D5" w:sz="4"/>
                    <w:left w:val="none" w:color="FFFFFF" w:sz="0"/>
                    <w:bottom w:val="single" w:color="D9D5D5" w:sz="4"/>
                    <w:right w:val="single" w:color="D9D5D5" w:sz="4"/>
                  </w:tcBorders>
                  <w:shd w:fill="F5F3F3" w:val="clear"/>
                  <w:tcMar>
                    <w:top w:type="dxa" w:w="100"/>
                    <w:left w:type="dxa" w:w="160"/>
                    <w:bottom w:type="dxa" w:w="100"/>
                    <w:right w:type="dxa" w:w="160"/>
                  </w:tcMar>
                </w:tcPr>
                <w:p>
                  <w:r>
                    <w:rPr>
                      <w:rFonts w:ascii="Arial" w:cs="Arial" w:eastAsia="Arial" w:hAnsi="Arial"/>
                      <w:color w:val="4A4A4A"/>
                      <w:sz w:val="20"/>
                      <w:szCs w:val="20"/>
                    </w:rPr>
                    <w:t xml:space="preserve">Study design</w:t>
                  </w:r>
                </w:p>
              </w:tc>
              <w:tc>
                <w:tcPr>
                  <w:tcW w:type="dxa" w:w="4680"/>
                  <w:tcBorders>
                    <w:top w:val="single" w:color="D9D5D5" w:sz="4"/>
                    <w:left w:val="none" w:color="FFFFFF" w:sz="0"/>
                    <w:bottom w:val="single" w:color="D9D5D5" w:sz="4"/>
                    <w:right w:val="none" w:color="FFFFFF" w:sz="0"/>
                  </w:tcBorders>
                  <w:shd w:fill="F5F3F3" w:val="clear"/>
                  <w:tcMar>
                    <w:top w:type="dxa" w:w="100"/>
                    <w:left w:type="dxa" w:w="160"/>
                    <w:bottom w:type="dxa" w:w="100"/>
                    <w:right w:type="dxa" w:w="160"/>
                  </w:tcMar>
                </w:tcPr>
                <w:p>
                  <w:r>
                    <w:rPr>
                      <w:rFonts w:ascii="Arial" w:cs="Arial" w:eastAsia="Arial" w:hAnsi="Arial"/>
                      <w:b/>
                      <w:bCs/>
                      <w:color w:val="770004"/>
                      <w:sz w:val="20"/>
                      <w:szCs w:val="20"/>
                    </w:rPr>
                    <w:t xml:space="preserve">Randomized controlled trial (RCT)</w:t>
                  </w:r>
                </w:p>
              </w:tc>
            </w:tr>
            <w:tr>
              <w:tc>
                <w:tcPr>
                  <w:tcW w:type="dxa" w:w="4680"/>
                  <w:tcBorders>
                    <w:top w:val="single" w:color="D9D5D5" w:sz="4"/>
                    <w:left w:val="none" w:color="FFFFFF" w:sz="0"/>
                    <w:bottom w:val="single" w:color="D9D5D5" w:sz="4"/>
                    <w:right w:val="single" w:color="D9D5D5" w:sz="4"/>
                  </w:tcBorders>
                  <w:shd w:fill="FFFFFF" w:val="clear"/>
                  <w:tcMar>
                    <w:top w:type="dxa" w:w="100"/>
                    <w:left w:type="dxa" w:w="160"/>
                    <w:bottom w:type="dxa" w:w="100"/>
                    <w:right w:type="dxa" w:w="160"/>
                  </w:tcMar>
                </w:tcPr>
                <w:p>
                  <w:r>
                    <w:rPr>
                      <w:rFonts w:ascii="Arial" w:cs="Arial" w:eastAsia="Arial" w:hAnsi="Arial"/>
                      <w:color w:val="4A4A4A"/>
                      <w:sz w:val="20"/>
                      <w:szCs w:val="20"/>
                    </w:rPr>
                    <w:t xml:space="preserve">Publication</w:t>
                  </w:r>
                </w:p>
              </w:tc>
              <w:tc>
                <w:tcPr>
                  <w:tcW w:type="dxa" w:w="4680"/>
                  <w:tcBorders>
                    <w:top w:val="single" w:color="D9D5D5" w:sz="4"/>
                    <w:left w:val="none" w:color="FFFFFF" w:sz="0"/>
                    <w:bottom w:val="single" w:color="D9D5D5" w:sz="4"/>
                    <w:right w:val="none" w:color="FFFFFF" w:sz="0"/>
                  </w:tcBorders>
                  <w:shd w:fill="FFFFFF" w:val="clear"/>
                  <w:tcMar>
                    <w:top w:type="dxa" w:w="100"/>
                    <w:left w:type="dxa" w:w="160"/>
                    <w:bottom w:type="dxa" w:w="100"/>
                    <w:right w:type="dxa" w:w="160"/>
                  </w:tcMar>
                </w:tcPr>
                <w:p>
                  <w:r>
                    <w:rPr>
                      <w:rFonts w:ascii="Arial" w:cs="Arial" w:eastAsia="Arial" w:hAnsi="Arial"/>
                      <w:b/>
                      <w:bCs/>
                      <w:color w:val="770004"/>
                      <w:sz w:val="20"/>
                      <w:szCs w:val="20"/>
                    </w:rPr>
                    <w:t xml:space="preserve">MDPI Sensors, 2024 — peer-reviewed, open access</w:t>
                  </w:r>
                </w:p>
              </w:tc>
            </w:tr>
          </w:tbl>
          <w:p/>
        </w:tc>
      </w:tr>
    </w:tbl>
    <w:p>
      <w:pPr>
        <w:spacing w:after="200" w:before="0"/>
      </w:pPr>
      <w:r>
        <w:t xml:space="preserve"/>
      </w:r>
    </w:p>
    <w:p>
      <w:pPr>
        <w:pBdr>
          <w:bottom w:val="single" w:color="770004" w:sz="16" w:space="1"/>
        </w:pBdr>
        <w:spacing w:after="120" w:before="0"/>
      </w:pPr>
      <w:r>
        <w:rPr>
          <w:rFonts w:ascii="Arial" w:cs="Arial" w:eastAsia="Arial" w:hAnsi="Arial"/>
          <w:b/>
          <w:bCs/>
          <w:color w:val="770004"/>
          <w:sz w:val="24"/>
          <w:szCs w:val="24"/>
        </w:rPr>
        <w:t xml:space="preserve">Supporting References</w:t>
      </w:r>
    </w:p>
    <w:p>
      <w:pPr>
        <w:pStyle w:val="ListParagraph"/>
        <w:numPr>
          <w:ilvl w:val="0"/>
          <w:numId w:val="2"/>
        </w:numPr>
        <w:spacing w:after="80"/>
      </w:pPr>
      <w:r>
        <w:rPr>
          <w:rFonts w:ascii="Arial" w:cs="Arial" w:eastAsia="Arial" w:hAnsi="Arial"/>
          <w:color w:val="4A4A4A"/>
          <w:sz w:val="20"/>
          <w:szCs w:val="20"/>
        </w:rPr>
        <w:t xml:space="preserve">Maich, K., Keith, E., Henning, M.N., &amp; Mallabar, S. (2018). </w:t>
      </w:r>
      <w:r>
        <w:rPr>
          <w:rFonts w:ascii="Arial" w:cs="Arial" w:eastAsia="Arial" w:hAnsi="Arial"/>
          <w:i/>
          <w:iCs/>
          <w:color w:val="4A4A4A"/>
          <w:sz w:val="20"/>
          <w:szCs w:val="20"/>
        </w:rPr>
        <w:t xml:space="preserve">Makey Makey as an assistive resource.</w:t>
      </w:r>
      <w:r>
        <w:rPr>
          <w:rFonts w:ascii="Arial" w:cs="Arial" w:eastAsia="Arial" w:hAnsi="Arial"/>
          <w:color w:val="4A4A4A"/>
          <w:sz w:val="20"/>
          <w:szCs w:val="20"/>
        </w:rPr>
        <w:t xml:space="preserve"> Education Canada, 58(3).</w:t>
      </w:r>
      <w:r>
        <w:rPr>
          <w:rFonts w:ascii="Arial" w:cs="Arial" w:eastAsia="Arial" w:hAnsi="Arial"/>
          <w:i/>
          <w:iCs/>
          <w:color w:val="999999"/>
          <w:sz w:val="18"/>
          <w:szCs w:val="18"/>
        </w:rPr>
        <w:t xml:space="preserve"> [Documents improvements in cause-and-effect, motor access, and motivation for students with complex needs.]</w:t>
      </w:r>
    </w:p>
    <w:p>
      <w:pPr>
        <w:pStyle w:val="ListParagraph"/>
        <w:numPr>
          <w:ilvl w:val="0"/>
          <w:numId w:val="2"/>
        </w:numPr>
        <w:spacing w:after="80"/>
      </w:pPr>
      <w:r>
        <w:rPr>
          <w:rFonts w:ascii="Arial" w:cs="Arial" w:eastAsia="Arial" w:hAnsi="Arial"/>
          <w:i/>
          <w:iCs/>
          <w:color w:val="4A4A4A"/>
          <w:sz w:val="20"/>
          <w:szCs w:val="20"/>
        </w:rPr>
        <w:t xml:space="preserve">Lin, C.-Y., &amp; Chang, Y.-M. (2014). Increase in physical activity in kindergarten children with cerebral palsy using MaKey-MaKey-based task systems. </w:t>
      </w:r>
      <w:r>
        <w:rPr>
          <w:rFonts w:ascii="Arial" w:cs="Arial" w:eastAsia="Arial" w:hAnsi="Arial"/>
          <w:color w:val="4A4A4A"/>
          <w:sz w:val="20"/>
          <w:szCs w:val="20"/>
        </w:rPr>
        <w:t xml:space="preserve">Research in Developmental Disabilities, 35</w:t>
      </w:r>
      <w:r>
        <w:rPr>
          <w:rFonts w:ascii="Arial" w:cs="Arial" w:eastAsia="Arial" w:hAnsi="Arial"/>
          <w:color w:val="4A4A4A"/>
          <w:sz w:val="20"/>
          <w:szCs w:val="20"/>
        </w:rPr>
        <w:t xml:space="preserve">(8), 1963-1969.</w:t>
      </w:r>
    </w:p>
    <w:p>
      <w:pPr>
        <w:pStyle w:val="ListParagraph"/>
        <w:numPr>
          <w:ilvl w:val="0"/>
          <w:numId w:val="2"/>
        </w:numPr>
        <w:spacing w:after="160"/>
      </w:pPr>
      <w:r>
        <w:rPr>
          <w:rFonts w:ascii="Arial" w:cs="Arial" w:eastAsia="Arial" w:hAnsi="Arial"/>
          <w:i/>
          <w:iCs/>
          <w:color w:val="4A4A4A"/>
          <w:sz w:val="20"/>
          <w:szCs w:val="20"/>
        </w:rPr>
        <w:t xml:space="preserve">Stephens, L., Chalaye, C., &amp; Parkhouse, C. (2014). Exploring the use of a 'MaKey MaKey' invention kit with pupils in a special school. </w:t>
      </w:r>
      <w:r>
        <w:rPr>
          <w:rFonts w:ascii="Arial" w:cs="Arial" w:eastAsia="Arial" w:hAnsi="Arial"/>
          <w:color w:val="4A4A4A"/>
          <w:sz w:val="20"/>
          <w:szCs w:val="20"/>
        </w:rPr>
        <w:t xml:space="preserve">SLD Experience, 20</w:t>
      </w:r>
      <w:r>
        <w:rPr>
          <w:rFonts w:ascii="Arial" w:cs="Arial" w:eastAsia="Arial" w:hAnsi="Arial"/>
          <w:color w:val="4A4A4A"/>
          <w:sz w:val="20"/>
          <w:szCs w:val="20"/>
        </w:rPr>
        <w:t xml:space="preserve">(1), 10-14.</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shd w:fill="770004" w:val="clear"/>
            <w:tcMar>
              <w:top w:type="dxa" w:w="240"/>
              <w:left w:type="dxa" w:w="280"/>
              <w:bottom w:type="dxa" w:w="240"/>
              <w:right w:type="dxa" w:w="200"/>
            </w:tcMar>
          </w:tcPr>
          <w:p>
            <w:pPr>
              <w:spacing w:after="80"/>
            </w:pPr>
            <w:r>
              <w:rPr>
                <w:rFonts w:ascii="Arial" w:cs="Arial" w:eastAsia="Arial" w:hAnsi="Arial"/>
                <w:b/>
                <w:bCs/>
                <w:color w:val="FFFFFF"/>
                <w:sz w:val="22"/>
                <w:szCs w:val="22"/>
              </w:rPr>
              <w:t xml:space="preserve">Questions? Get a Quote?</w:t>
            </w:r>
          </w:p>
          <w:p>
            <w:pPr>
              <w:spacing w:after="60"/>
            </w:pPr>
            <w:r>
              <w:rPr>
                <w:rFonts w:ascii="Arial" w:cs="Arial" w:eastAsia="Arial" w:hAnsi="Arial"/>
                <w:color w:val="FFDD17"/>
                <w:sz w:val="20"/>
                <w:szCs w:val="20"/>
              </w:rPr>
              <w:t xml:space="preserve">education@joylabz.com</w:t>
            </w:r>
          </w:p>
          <w:p>
            <w:pPr>
              <w:spacing w:after="0"/>
            </w:pPr>
            <w:hyperlink w:history="1" r:id="rIdrg1e7puq_9jwh4c6ebbe2">
              <w:r>
                <w:rPr>
                  <w:rFonts w:ascii="Arial" w:cs="Arial" w:eastAsia="Arial" w:hAnsi="Arial"/>
                  <w:color w:val="FFDD17"/>
                  <w:sz w:val="20"/>
                  <w:szCs w:val="20"/>
                  <w:u w:val="single"/>
                </w:rPr>
                <w:t xml:space="preserve">makeymakey.com/pages/educators</w:t>
              </w:r>
            </w:hyperlink>
          </w:p>
        </w:tc>
        <w:tc>
          <w:tcPr>
            <w:tcW w:type="dxa" w:w="5040"/>
            <w:tcBorders>
              <w:top w:val="none" w:color="FFFFFF" w:sz="0"/>
              <w:left w:val="none" w:color="FFFFFF" w:sz="0"/>
              <w:bottom w:val="none" w:color="FFFFFF" w:sz="0"/>
              <w:right w:val="none" w:color="FFFFFF" w:sz="0"/>
            </w:tcBorders>
            <w:shd w:fill="FFDD17" w:val="clear"/>
            <w:tcMar>
              <w:top w:type="dxa" w:w="240"/>
              <w:left w:type="dxa" w:w="200"/>
              <w:bottom w:type="dxa" w:w="240"/>
              <w:right w:type="dxa" w:w="280"/>
            </w:tcMar>
          </w:tcPr>
          <w:p>
            <w:pPr>
              <w:spacing w:after="80"/>
            </w:pPr>
            <w:r>
              <w:rPr>
                <w:rFonts w:ascii="Arial" w:cs="Arial" w:eastAsia="Arial" w:hAnsi="Arial"/>
                <w:b/>
                <w:bCs/>
                <w:color w:val="770004"/>
                <w:sz w:val="22"/>
                <w:szCs w:val="22"/>
              </w:rPr>
              <w:t xml:space="preserve">Download the Research Summary</w:t>
            </w:r>
          </w:p>
          <w:p>
            <w:pPr>
              <w:spacing w:after="80"/>
            </w:pPr>
            <w:r>
              <w:rPr>
                <w:rFonts w:ascii="Arial" w:cs="Arial" w:eastAsia="Arial" w:hAnsi="Arial"/>
                <w:color w:val="770004"/>
                <w:sz w:val="20"/>
                <w:szCs w:val="20"/>
              </w:rPr>
              <w:t xml:space="preserve">A plain-language 2-page summary of the Adochiei et al. 2024 findings — designed for sharing with parents, administrators, and IEP teams.</w:t>
            </w:r>
          </w:p>
          <w:p>
            <w:pPr>
              <w:spacing w:after="0"/>
            </w:pPr>
            <w:hyperlink w:history="1" r:id="rIdiqik0qpzpdj9xnd51yld9">
              <w:r>
                <w:rPr>
                  <w:rFonts w:ascii="Arial" w:cs="Arial" w:eastAsia="Arial" w:hAnsi="Arial"/>
                  <w:b/>
                  <w:bCs/>
                  <w:color w:val="770004"/>
                  <w:sz w:val="20"/>
                  <w:szCs w:val="20"/>
                  <w:u w:val="single"/>
                </w:rPr>
                <w:t xml:space="preserve">makeymakey.com/educators/neurodivergent</w:t>
              </w:r>
            </w:hyperlink>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D5" w:sz="4" w:space="1"/>
      </w:pBdr>
      <w:tabs>
        <w:tab w:val="right" w:pos="9026"/>
      </w:tabs>
      <w:spacing w:before="120"/>
    </w:pPr>
    <w:r>
      <w:rPr>
        <w:rFonts w:ascii="Arial" w:cs="Arial" w:eastAsia="Arial" w:hAnsi="Arial"/>
        <w:color w:val="888888"/>
        <w:sz w:val="16"/>
        <w:szCs w:val="16"/>
      </w:rPr>
      <w:t xml:space="preserve">© Joylabz LLC  |  education@joylabz.com  |  makeymakey.com</w:t>
    </w:r>
    <w:r>
      <w:t xml:space="preserve">	</w:t>
    </w:r>
    <w:r>
      <w:rPr>
        <w:rFonts w:ascii="Arial" w:cs="Arial" w:eastAsia="Arial" w:hAnsi="Arial"/>
        <w:color w:val="888888"/>
        <w:sz w:val="16"/>
        <w:szCs w:val="16"/>
      </w:rPr>
      <w:t xml:space="preserve">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7200"/>
      <w:gridCol w:w="2880"/>
    </w:tblGrid>
    <w:tr>
      <w:tc>
        <w:tcPr>
          <w:tcW w:type="dxa" w:w="7200"/>
          <w:tcBorders>
            <w:top w:val="none" w:color="FFFFFF" w:sz="0"/>
            <w:left w:val="none" w:color="FFFFFF" w:sz="0"/>
            <w:bottom w:val="single" w:color="EB2033" w:sz="8"/>
            <w:right w:val="none" w:color="FFFFFF" w:sz="0"/>
          </w:tcBorders>
          <w:tcMar>
            <w:bottom w:type="dxa" w:w="80"/>
          </w:tcMar>
          <w:vAlign w:val="bottom"/>
        </w:tcPr>
        <w:p>
          <w:r>
            <w:rPr>
              <w:rFonts w:ascii="Arial" w:cs="Arial" w:eastAsia="Arial" w:hAnsi="Arial"/>
              <w:b/>
              <w:bCs/>
              <w:color w:val="770004"/>
              <w:sz w:val="24"/>
              <w:szCs w:val="24"/>
            </w:rPr>
            <w:t xml:space="preserve">MAKEY</w:t>
          </w:r>
          <w:r>
            <w:rPr>
              <w:rFonts w:ascii="Arial" w:cs="Arial" w:eastAsia="Arial" w:hAnsi="Arial"/>
              <w:b/>
              <w:bCs/>
              <w:color w:val="EB2033"/>
              <w:sz w:val="24"/>
              <w:szCs w:val="24"/>
            </w:rPr>
            <w:t xml:space="preserve">MAKEY</w:t>
          </w:r>
          <w:r>
            <w:rPr>
              <w:rFonts w:ascii="Arial" w:cs="Arial" w:eastAsia="Arial" w:hAnsi="Arial"/>
              <w:color w:val="888888"/>
              <w:sz w:val="20"/>
              <w:szCs w:val="20"/>
            </w:rPr>
            <w:t xml:space="preserve">  |  IEP Language Template</w:t>
          </w:r>
        </w:p>
      </w:tc>
      <w:tc>
        <w:tcPr>
          <w:tcW w:type="dxa" w:w="2880"/>
          <w:tcBorders>
            <w:top w:val="none" w:color="FFFFFF" w:sz="0"/>
            <w:left w:val="none" w:color="FFFFFF" w:sz="0"/>
            <w:bottom w:val="single" w:color="EB2033" w:sz="8"/>
            <w:right w:val="none" w:color="FFFFFF" w:sz="0"/>
          </w:tcBorders>
          <w:tcMar>
            <w:bottom w:type="dxa" w:w="80"/>
          </w:tcMar>
          <w:vAlign w:val="bottom"/>
        </w:tcPr>
        <w:p>
          <w:pPr>
            <w:jc w:val="right"/>
          </w:pPr>
          <w:r>
            <w:rPr>
              <w:rFonts w:ascii="Arial" w:cs="Arial" w:eastAsia="Arial" w:hAnsi="Arial"/>
              <w:color w:val="888888"/>
              <w:sz w:val="18"/>
              <w:szCs w:val="18"/>
            </w:rPr>
            <w:t xml:space="preserve">makeymakey.com/educators</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rFonts w:ascii="Arial" w:cs="Arial" w:eastAsia="Arial" w:hAnsi="Arial"/>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lvg1qhcw6ntg5_glaydc" Type="http://schemas.openxmlformats.org/officeDocument/2006/relationships/hyperlink" Target="https://doi.org/10.3390/s24206720" TargetMode="External"/><Relationship Id="rIdrg1e7puq_9jwh4c6ebbe2" Type="http://schemas.openxmlformats.org/officeDocument/2006/relationships/hyperlink" Target="https://makeymakey.com/pages/educators" TargetMode="External"/><Relationship Id="rIdiqik0qpzpdj9xnd51yld9" Type="http://schemas.openxmlformats.org/officeDocument/2006/relationships/hyperlink" Target="https://makeymakey.com/educators/neurodivergent"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2026-06-02T15:46:37.442Z</dcterms:created>
  <dcterms:modified xsi:type="dcterms:W3CDTF">2026-06-02T15:46:37.442Z</dcterms:modified>
</cp:coreProperties>
</file>

<file path=docProps/custom.xml><?xml version="1.0" encoding="utf-8"?>
<Properties xmlns="http://schemas.openxmlformats.org/officeDocument/2006/custom-properties" xmlns:vt="http://schemas.openxmlformats.org/officeDocument/2006/docPropsVTypes"/>
</file>