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160"/>
      </w:pPr>
      <w:r>
        <w:rPr>
          <w:rFonts w:ascii="Arial" w:cs="Arial" w:eastAsia="Arial" w:hAnsi="Arial"/>
          <w:b/>
          <w:bCs/>
          <w:color w:val="770004"/>
          <w:sz w:val="36"/>
          <w:szCs w:val="36"/>
        </w:rPr>
        <w:t xml:space="preserve">21st CCLC Grant Narrative Template</w:t>
      </w:r>
    </w:p>
    <w:p>
      <w:pPr>
        <w:spacing w:after="20" w:before="0"/>
      </w:pPr>
      <w:r>
        <w:rPr>
          <w:rFonts w:ascii="Arial" w:cs="Arial" w:eastAsia="Arial" w:hAnsi="Arial"/>
          <w:color w:val="AF0E20"/>
          <w:sz w:val="22"/>
          <w:szCs w:val="22"/>
        </w:rPr>
        <w:t xml:space="preserve">Makey Makey STEM Enrichment Technology — After-School Programs</w:t>
      </w:r>
    </w:p>
    <w:p>
      <w:pPr>
        <w:pBdr>
          <w:bottom w:val="single" w:color="CCCCCC" w:sz="6" w:space="1"/>
        </w:pBdr>
        <w:spacing w:after="120" w:before="120"/>
      </w:pPr>
      <w:r>
        <w:rPr>
          <w:rFonts w:ascii="Arial" w:cs="Arial" w:eastAsia="Arial" w:hAnsi="Arial"/>
          <w:sz w:val="20"/>
          <w:szCs w:val="20"/>
        </w:rPr>
        <w:t xml:space="preserve"/>
      </w:r>
    </w:p>
    <w:p>
      <w:pPr>
        <w:pBdr>
          <w:top w:val="single" w:color="E8C800" w:sz="4" w:space="4"/>
          <w:bottom w:val="single" w:color="E8C800" w:sz="4" w:space="4"/>
          <w:left w:val="single" w:color="E8C800" w:sz="4" w:space="4"/>
          <w:right w:val="single" w:color="E8C800" w:sz="4" w:space="4"/>
        </w:pBdr>
        <w:shd w:fill="FFFBE6" w:val="clear"/>
        <w:spacing w:after="40" w:before="40"/>
        <w:ind w:left="100" w:right="100"/>
      </w:pPr>
      <w:r>
        <w:rPr>
          <w:rFonts w:ascii="Arial" w:cs="Arial" w:eastAsia="Arial" w:hAnsi="Arial"/>
          <w:b/>
          <w:bCs/>
          <w:color w:val="770004"/>
          <w:sz w:val="19"/>
          <w:szCs w:val="19"/>
        </w:rPr>
        <w:t xml:space="preserve">How to use this template: </w:t>
      </w:r>
      <w:r>
        <w:rPr>
          <w:rFonts w:ascii="Arial" w:cs="Arial" w:eastAsia="Arial" w:hAnsi="Arial"/>
          <w:color w:val="000000"/>
          <w:sz w:val="19"/>
          <w:szCs w:val="19"/>
        </w:rPr>
        <w:t xml:space="preserve">Fill in every </w:t>
      </w:r>
      <w:r>
        <w:rPr>
          <w:rFonts w:ascii="Arial" w:cs="Arial" w:eastAsia="Arial" w:hAnsi="Arial"/>
          <w:b/>
          <w:bCs/>
          <w:color w:val="8B5E00"/>
          <w:sz w:val="19"/>
          <w:szCs w:val="19"/>
        </w:rPr>
        <w:t xml:space="preserve">[ BRACKETED FIELD ]</w:t>
      </w:r>
      <w:r>
        <w:rPr>
          <w:rFonts w:ascii="Arial" w:cs="Arial" w:eastAsia="Arial" w:hAnsi="Arial"/>
          <w:color w:val="000000"/>
          <w:sz w:val="19"/>
          <w:szCs w:val="19"/>
        </w:rPr>
        <w:t xml:space="preserve"> with your program's specific information. The pre-written narrative language is ready to paste directly into your 21st CCLC state application. Sections are formatted to match standard application structures. All bracketed fields should be removed before submission.</w:t>
      </w:r>
    </w:p>
    <w:p>
      <w:pPr>
        <w:spacing w:after="120" w:before="0"/>
      </w:pPr>
      <w:r>
        <w:rPr>
          <w:rFonts w:ascii="Arial" w:cs="Arial" w:eastAsia="Arial" w:hAnsi="Arial"/>
          <w:sz w:val="20"/>
          <w:szCs w:val="20"/>
        </w:rPr>
        <w:t xml:space="preserve"/>
      </w:r>
    </w:p>
    <w:p>
      <w:pPr>
        <w:pBdr>
          <w:left w:val="single" w:color="FFDD17" w:sz="18" w:space="0"/>
        </w:pBdr>
        <w:shd w:fill="AF0E20" w:val="clear"/>
        <w:spacing w:after="60" w:before="200"/>
      </w:pPr>
      <w:r>
        <w:rPr>
          <w:rFonts w:ascii="Arial" w:cs="Arial" w:eastAsia="Arial" w:hAnsi="Arial"/>
          <w:b/>
          <w:bCs/>
          <w:color w:val="FFFFFF"/>
          <w:sz w:val="22"/>
          <w:szCs w:val="22"/>
        </w:rPr>
        <w:t xml:space="preserve">  PROGRAM INFORMATION  (complete before copying narrative sections)</w:t>
      </w:r>
    </w:p>
    <w:p>
      <w:pPr>
        <w:spacing w:after="60" w:before="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5920"/>
      </w:tblGrid>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Organization / Applicant Name</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Springfield Youth Services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Program Name</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Eastside After-School STEM Academy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Site Name(s)</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Lincoln Elementary School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Primary Contact Name &amp; Title</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Maria Gonzalez, Program Director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Grade Levels Served</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3rd–8th grade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Total Students Enrolled in Program</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45 students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Students in STEM Enrichment Activities</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30 students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Session Frequency &amp; Length</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3 days/week, 45-minute sessions ]</w:t>
            </w:r>
          </w:p>
        </w:tc>
      </w:tr>
      <w:tr>
        <w:tc>
          <w:tcPr>
            <w:tcW w:type="dxa" w:w="32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r>
              <w:rPr>
                <w:rFonts w:ascii="Arial" w:cs="Arial" w:eastAsia="Arial" w:hAnsi="Arial"/>
                <w:b/>
                <w:bCs/>
                <w:color w:val="770004"/>
                <w:sz w:val="19"/>
                <w:szCs w:val="19"/>
              </w:rPr>
              <w:t xml:space="preserve">Program Year / Grant Period</w:t>
            </w:r>
          </w:p>
        </w:tc>
        <w:tc>
          <w:tcPr>
            <w:tcW w:type="dxa" w:w="592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hd w:fill="FFFBE6" w:val="clear"/>
            </w:pPr>
            <w:r>
              <w:rPr>
                <w:rFonts w:ascii="Arial" w:cs="Arial" w:eastAsia="Arial" w:hAnsi="Arial"/>
                <w:color w:val="8B5E00"/>
                <w:sz w:val="20"/>
                <w:szCs w:val="20"/>
              </w:rPr>
              <w:t xml:space="preserve">[ e.g., August 2025 – May 2026 ]</w:t>
            </w:r>
          </w:p>
        </w:tc>
      </w:tr>
    </w:tbl>
    <w:p>
      <w:pPr>
        <w:spacing w:after="200" w:before="0"/>
      </w:pPr>
      <w:r>
        <w:rPr>
          <w:rFonts w:ascii="Arial" w:cs="Arial" w:eastAsia="Arial" w:hAnsi="Arial"/>
          <w:sz w:val="20"/>
          <w:szCs w:val="20"/>
        </w:rPr>
        <w:t xml:space="preserve"/>
      </w:r>
    </w:p>
    <w:p>
      <w:pPr>
        <w:pBdr>
          <w:left w:val="single" w:color="FFDD17" w:sz="18" w:space="0"/>
        </w:pBdr>
        <w:shd w:fill="AF0E20" w:val="clear"/>
        <w:spacing w:after="60" w:before="200"/>
      </w:pPr>
      <w:r>
        <w:rPr>
          <w:rFonts w:ascii="Arial" w:cs="Arial" w:eastAsia="Arial" w:hAnsi="Arial"/>
          <w:b/>
          <w:bCs/>
          <w:color w:val="FFFFFF"/>
          <w:sz w:val="22"/>
          <w:szCs w:val="22"/>
        </w:rPr>
        <w:t xml:space="preserve">  SECTION 1 — STEM ENRICHMENT ACTIVITY DESCRIPTION</w:t>
      </w:r>
    </w:p>
    <w:p>
      <w:pPr>
        <w:spacing w:after="60" w:before="0"/>
      </w:pPr>
      <w:r>
        <w:rPr>
          <w:rFonts w:ascii="Arial" w:cs="Arial" w:eastAsia="Arial" w:hAnsi="Arial"/>
          <w:sz w:val="20"/>
          <w:szCs w:val="20"/>
        </w:rPr>
        <w:t xml:space="preserve"/>
      </w:r>
    </w:p>
    <w:p>
      <w:pPr>
        <w:pBdr>
          <w:top w:val="single" w:color="CCCCCC" w:sz="4" w:space="4"/>
          <w:bottom w:val="single" w:color="CCCCCC" w:sz="4" w:space="4"/>
          <w:left w:val="single" w:color="CCCCCC" w:sz="4" w:space="4"/>
          <w:right w:val="single" w:color="CCCCCC" w:sz="4" w:space="4"/>
        </w:pBdr>
        <w:shd w:fill="F7F5F0" w:val="clear"/>
        <w:spacing w:after="40" w:before="40"/>
        <w:ind w:left="100" w:right="100"/>
      </w:pPr>
      <w:r>
        <w:rPr>
          <w:rFonts w:ascii="Arial" w:cs="Arial" w:eastAsia="Arial" w:hAnsi="Arial"/>
          <w:b/>
          <w:bCs/>
          <w:color w:val="770004"/>
          <w:sz w:val="18"/>
          <w:szCs w:val="18"/>
        </w:rPr>
        <w:t xml:space="preserve">Where to paste this: </w:t>
      </w:r>
      <w:r>
        <w:rPr>
          <w:rFonts w:ascii="Arial" w:cs="Arial" w:eastAsia="Arial" w:hAnsi="Arial"/>
          <w:color w:val="000000"/>
          <w:sz w:val="18"/>
          <w:szCs w:val="18"/>
        </w:rPr>
        <w:t xml:space="preserve">Use the following narrative in the </w:t>
      </w:r>
      <w:r>
        <w:rPr>
          <w:rFonts w:ascii="Arial" w:cs="Arial" w:eastAsia="Arial" w:hAnsi="Arial"/>
          <w:b/>
          <w:bCs/>
          <w:color w:val="000000"/>
          <w:sz w:val="18"/>
          <w:szCs w:val="18"/>
        </w:rPr>
        <w:t xml:space="preserve">Program Activities</w:t>
      </w:r>
      <w:r>
        <w:rPr>
          <w:rFonts w:ascii="Arial" w:cs="Arial" w:eastAsia="Arial" w:hAnsi="Arial"/>
          <w:color w:val="000000"/>
          <w:sz w:val="18"/>
          <w:szCs w:val="18"/>
        </w:rPr>
        <w:t xml:space="preserve"> or </w:t>
      </w:r>
      <w:r>
        <w:rPr>
          <w:rFonts w:ascii="Arial" w:cs="Arial" w:eastAsia="Arial" w:hAnsi="Arial"/>
          <w:b/>
          <w:bCs/>
          <w:color w:val="000000"/>
          <w:sz w:val="18"/>
          <w:szCs w:val="18"/>
        </w:rPr>
        <w:t xml:space="preserve">Enrichment Activities Description</w:t>
      </w:r>
      <w:r>
        <w:rPr>
          <w:rFonts w:ascii="Arial" w:cs="Arial" w:eastAsia="Arial" w:hAnsi="Arial"/>
          <w:color w:val="000000"/>
          <w:sz w:val="18"/>
          <w:szCs w:val="18"/>
        </w:rPr>
        <w:t xml:space="preserve"> section of your 21st CCLC application. Replace all bracketed fields.</w:t>
      </w:r>
    </w:p>
    <w:p>
      <w:pPr>
        <w:spacing w:after="100" w:before="0"/>
      </w:pPr>
      <w:r>
        <w:rPr>
          <w:rFonts w:ascii="Arial" w:cs="Arial" w:eastAsia="Arial" w:hAnsi="Arial"/>
          <w:sz w:val="20"/>
          <w:szCs w:val="20"/>
        </w:rPr>
        <w:t xml:space="preserve"/>
      </w:r>
    </w:p>
    <w:p>
      <w:pPr>
        <w:spacing w:after="100" w:before="40" w:line="276" w:lineRule="auto"/>
      </w:pPr>
      <w:r>
        <w:rPr>
          <w:rFonts w:ascii="Arial" w:cs="Arial" w:eastAsia="Arial" w:hAnsi="Arial"/>
          <w:color w:val="8B5E00"/>
          <w:sz w:val="20"/>
          <w:szCs w:val="20"/>
        </w:rPr>
        <w:t xml:space="preserve">[ Program Name ]</w:t>
      </w:r>
      <w:r>
        <w:rPr>
          <w:rFonts w:ascii="Arial" w:cs="Arial" w:eastAsia="Arial" w:hAnsi="Arial"/>
          <w:sz w:val="20"/>
          <w:szCs w:val="20"/>
        </w:rPr>
        <w:t xml:space="preserve">, operated by </w:t>
      </w:r>
      <w:r>
        <w:rPr>
          <w:rFonts w:ascii="Arial" w:cs="Arial" w:eastAsia="Arial" w:hAnsi="Arial"/>
          <w:color w:val="8B5E00"/>
          <w:sz w:val="20"/>
          <w:szCs w:val="20"/>
        </w:rPr>
        <w:t xml:space="preserve">[ Organization Name ]</w:t>
      </w:r>
      <w:r>
        <w:rPr>
          <w:rFonts w:ascii="Arial" w:cs="Arial" w:eastAsia="Arial" w:hAnsi="Arial"/>
          <w:sz w:val="20"/>
          <w:szCs w:val="20"/>
        </w:rPr>
        <w:t xml:space="preserve">, will incorporate hands-on STEM invention activities using Makey Makey, a physical computing invention kit developed at the MIT Media Lab. Makey Makey allows students in grades </w:t>
      </w:r>
      <w:r>
        <w:rPr>
          <w:rFonts w:ascii="Arial" w:cs="Arial" w:eastAsia="Arial" w:hAnsi="Arial"/>
          <w:color w:val="8B5E00"/>
          <w:sz w:val="20"/>
          <w:szCs w:val="20"/>
        </w:rPr>
        <w:t xml:space="preserve">[ Grade Levels ]</w:t>
      </w:r>
      <w:r>
        <w:rPr>
          <w:rFonts w:ascii="Arial" w:cs="Arial" w:eastAsia="Arial" w:hAnsi="Arial"/>
          <w:sz w:val="20"/>
          <w:szCs w:val="20"/>
        </w:rPr>
        <w:t xml:space="preserve"> to transform everyday objects — including fruits, vegetables, aluminum foil, playdough, and graphite — into interactive electronic inputs connected to computer programs and games.</w:t>
      </w:r>
    </w:p>
    <w:p>
      <w:pPr>
        <w:spacing w:after="100" w:before="40" w:line="276" w:lineRule="auto"/>
      </w:pPr>
      <w:r>
        <w:rPr>
          <w:rFonts w:ascii="Arial" w:cs="Arial" w:eastAsia="Arial" w:hAnsi="Arial"/>
          <w:sz w:val="20"/>
          <w:szCs w:val="20"/>
        </w:rPr>
        <w:t xml:space="preserve">These activities will take place </w:t>
      </w:r>
      <w:r>
        <w:rPr>
          <w:rFonts w:ascii="Arial" w:cs="Arial" w:eastAsia="Arial" w:hAnsi="Arial"/>
          <w:color w:val="8B5E00"/>
          <w:sz w:val="20"/>
          <w:szCs w:val="20"/>
        </w:rPr>
        <w:t xml:space="preserve">[ Session Frequency, e.g., 3 days/week ]</w:t>
      </w:r>
      <w:r>
        <w:rPr>
          <w:rFonts w:ascii="Arial" w:cs="Arial" w:eastAsia="Arial" w:hAnsi="Arial"/>
          <w:sz w:val="20"/>
          <w:szCs w:val="20"/>
        </w:rPr>
        <w:t xml:space="preserve"> in </w:t>
      </w:r>
      <w:r>
        <w:rPr>
          <w:rFonts w:ascii="Arial" w:cs="Arial" w:eastAsia="Arial" w:hAnsi="Arial"/>
          <w:color w:val="8B5E00"/>
          <w:sz w:val="20"/>
          <w:szCs w:val="20"/>
        </w:rPr>
        <w:t xml:space="preserve">[ Session Length, e.g., 45-minute ]</w:t>
      </w:r>
      <w:r>
        <w:rPr>
          <w:rFonts w:ascii="Arial" w:cs="Arial" w:eastAsia="Arial" w:hAnsi="Arial"/>
          <w:sz w:val="20"/>
          <w:szCs w:val="20"/>
        </w:rPr>
        <w:t xml:space="preserve"> sessions at </w:t>
      </w:r>
      <w:r>
        <w:rPr>
          <w:rFonts w:ascii="Arial" w:cs="Arial" w:eastAsia="Arial" w:hAnsi="Arial"/>
          <w:color w:val="8B5E00"/>
          <w:sz w:val="20"/>
          <w:szCs w:val="20"/>
        </w:rPr>
        <w:t xml:space="preserve">[ Site Name ]</w:t>
      </w:r>
      <w:r>
        <w:rPr>
          <w:rFonts w:ascii="Arial" w:cs="Arial" w:eastAsia="Arial" w:hAnsi="Arial"/>
          <w:sz w:val="20"/>
          <w:szCs w:val="20"/>
        </w:rPr>
        <w:t xml:space="preserve">, serving approximately </w:t>
      </w:r>
      <w:r>
        <w:rPr>
          <w:rFonts w:ascii="Arial" w:cs="Arial" w:eastAsia="Arial" w:hAnsi="Arial"/>
          <w:color w:val="8B5E00"/>
          <w:sz w:val="20"/>
          <w:szCs w:val="20"/>
        </w:rPr>
        <w:t xml:space="preserve">[ Number of Students ]</w:t>
      </w:r>
      <w:r>
        <w:rPr>
          <w:rFonts w:ascii="Arial" w:cs="Arial" w:eastAsia="Arial" w:hAnsi="Arial"/>
          <w:sz w:val="20"/>
          <w:szCs w:val="20"/>
        </w:rPr>
        <w:t xml:space="preserve"> students. Each session follows an open-ended invention format in which students identify a creative goal, design and build a physical interface using available materials, test and troubleshoot their prototype, and present the result to peers.</w:t>
      </w:r>
    </w:p>
    <w:p>
      <w:pPr>
        <w:spacing w:after="100" w:before="40" w:line="276" w:lineRule="auto"/>
      </w:pPr>
      <w:r>
        <w:rPr>
          <w:rFonts w:ascii="Arial" w:cs="Arial" w:eastAsia="Arial" w:hAnsi="Arial"/>
          <w:sz w:val="20"/>
          <w:szCs w:val="20"/>
        </w:rPr>
        <w:t xml:space="preserve">Makey Makey activities are classified as </w:t>
      </w:r>
      <w:r>
        <w:rPr>
          <w:rFonts w:ascii="Arial" w:cs="Arial" w:eastAsia="Arial" w:hAnsi="Arial"/>
          <w:b/>
          <w:bCs/>
          <w:sz w:val="20"/>
          <w:szCs w:val="20"/>
        </w:rPr>
        <w:t xml:space="preserve">STEM enrichment</w:t>
      </w:r>
      <w:r>
        <w:rPr>
          <w:rFonts w:ascii="Arial" w:cs="Arial" w:eastAsia="Arial" w:hAnsi="Arial"/>
          <w:sz w:val="20"/>
          <w:szCs w:val="20"/>
        </w:rPr>
        <w:t xml:space="preserve"> — not academic remediation — and are specifically designed for the out-of-school time setting. Activities require no prior coding experience, support student voice and choice, and produce immediate, observable results that sustain engagement across the full session block. The format is consistent with the Afterschool Alliance's STEM quality indicators for authentic investigation, iterative design, and technology integration.</w:t>
      </w:r>
    </w:p>
    <w:p>
      <w:pPr>
        <w:spacing w:after="100" w:before="40" w:line="276" w:lineRule="auto"/>
      </w:pPr>
      <w:r>
        <w:rPr>
          <w:rFonts w:ascii="Arial" w:cs="Arial" w:eastAsia="Arial" w:hAnsi="Arial"/>
          <w:sz w:val="20"/>
          <w:szCs w:val="20"/>
        </w:rPr>
        <w:t xml:space="preserve">These activities address the following 21st CCLC enrichment priorities: (1) hands-on science and technology engagement; (2) computational thinking and engineering design processes; (3) creative problem-solving and collaborative learning; and (4) STEM identity development for students who have limited access to these experiences during the school day.</w:t>
      </w:r>
    </w:p>
    <w:p>
      <w:pPr>
        <w:spacing w:after="80" w:before="0"/>
      </w:pPr>
      <w:r>
        <w:rPr>
          <w:rFonts w:ascii="Arial" w:cs="Arial" w:eastAsia="Arial" w:hAnsi="Arial"/>
          <w:sz w:val="20"/>
          <w:szCs w:val="20"/>
        </w:rPr>
        <w:t xml:space="preserve"/>
      </w:r>
    </w:p>
    <w:p>
      <w:pPr>
        <w:pBdr>
          <w:top w:val="single" w:color="CCCCCC" w:sz="4" w:space="4"/>
          <w:left w:val="single" w:color="CCCCCC" w:sz="4" w:space="4"/>
          <w:right w:val="single" w:color="CCCCCC" w:sz="4" w:space="4"/>
        </w:pBdr>
        <w:shd w:fill="F7F5F0" w:val="clear"/>
        <w:spacing w:after="40" w:before="80"/>
        <w:ind w:left="140" w:right="140"/>
      </w:pPr>
      <w:r>
        <w:rPr>
          <w:rFonts w:ascii="Arial" w:cs="Arial" w:eastAsia="Arial" w:hAnsi="Arial"/>
          <w:b/>
          <w:bCs/>
          <w:color w:val="770004"/>
          <w:sz w:val="18"/>
          <w:szCs w:val="18"/>
        </w:rPr>
        <w:t xml:space="preserve">Evidence Base (optional — include in applications requiring research citations)</w:t>
      </w:r>
    </w:p>
    <w:p>
      <w:pPr>
        <w:pBdr>
          <w:bottom w:val="single" w:color="CCCCCC" w:sz="4" w:space="4"/>
          <w:left w:val="single" w:color="CCCCCC" w:sz="4" w:space="4"/>
          <w:right w:val="single" w:color="CCCCCC" w:sz="4" w:space="4"/>
        </w:pBdr>
        <w:shd w:fill="F7F5F0" w:val="clear"/>
        <w:spacing w:after="80" w:before="0"/>
        <w:ind w:left="140" w:right="140"/>
      </w:pPr>
      <w:r>
        <w:rPr>
          <w:rFonts w:ascii="Arial" w:cs="Arial" w:eastAsia="Arial" w:hAnsi="Arial"/>
          <w:sz w:val="20"/>
          <w:szCs w:val="20"/>
        </w:rPr>
        <w:t xml:space="preserve">A peer-reviewed study published in </w:t>
      </w:r>
      <w:r>
        <w:rPr>
          <w:rFonts w:ascii="Arial" w:cs="Arial" w:eastAsia="Arial" w:hAnsi="Arial"/>
          <w:i/>
          <w:iCs/>
          <w:sz w:val="20"/>
          <w:szCs w:val="20"/>
        </w:rPr>
        <w:t xml:space="preserve">Sensors</w:t>
      </w:r>
      <w:r>
        <w:rPr>
          <w:rFonts w:ascii="Arial" w:cs="Arial" w:eastAsia="Arial" w:hAnsi="Arial"/>
          <w:sz w:val="20"/>
          <w:szCs w:val="20"/>
        </w:rPr>
        <w:t xml:space="preserve"> (MDPI, 2024) demonstrated statistically significant improvements in memory and concentration among youth with ASD and ADHD following Makey Makey-based intervention (Adochiei et al., DOI: 10.3390/s24206720). Additional published research documents improvements in cause-and-effect reasoning, student motivation, and technology engagement among K–8 learners (Lin &amp; Chang, 2014; Stephens et al., 2014). Makey Makey was developed at the MIT Media Lab and is used in thousands of classrooms and after-school programs across all 50 states.</w:t>
      </w:r>
    </w:p>
    <w:p>
      <w:pPr>
        <w:spacing w:after="200" w:before="0"/>
      </w:pPr>
      <w:r>
        <w:rPr>
          <w:rFonts w:ascii="Arial" w:cs="Arial" w:eastAsia="Arial" w:hAnsi="Arial"/>
          <w:sz w:val="20"/>
          <w:szCs w:val="20"/>
        </w:rPr>
        <w:t xml:space="preserve"/>
      </w:r>
    </w:p>
    <w:p>
      <w:pPr>
        <w:pBdr>
          <w:left w:val="single" w:color="FFDD17" w:sz="18" w:space="0"/>
        </w:pBdr>
        <w:shd w:fill="AF0E20" w:val="clear"/>
        <w:spacing w:after="60" w:before="200"/>
      </w:pPr>
      <w:r>
        <w:rPr>
          <w:rFonts w:ascii="Arial" w:cs="Arial" w:eastAsia="Arial" w:hAnsi="Arial"/>
          <w:b/>
          <w:bCs/>
          <w:color w:val="FFFFFF"/>
          <w:sz w:val="22"/>
          <w:szCs w:val="22"/>
        </w:rPr>
        <w:t xml:space="preserve">  SECTION 2 — BUDGET JUSTIFICATION</w:t>
      </w:r>
    </w:p>
    <w:p>
      <w:pPr>
        <w:spacing w:after="60" w:before="0"/>
      </w:pPr>
      <w:r>
        <w:rPr>
          <w:rFonts w:ascii="Arial" w:cs="Arial" w:eastAsia="Arial" w:hAnsi="Arial"/>
          <w:sz w:val="20"/>
          <w:szCs w:val="20"/>
        </w:rPr>
        <w:t xml:space="preserve"/>
      </w:r>
    </w:p>
    <w:p>
      <w:pPr>
        <w:pBdr>
          <w:top w:val="single" w:color="CCCCCC" w:sz="4" w:space="4"/>
          <w:bottom w:val="single" w:color="CCCCCC" w:sz="4" w:space="4"/>
          <w:left w:val="single" w:color="CCCCCC" w:sz="4" w:space="4"/>
          <w:right w:val="single" w:color="CCCCCC" w:sz="4" w:space="4"/>
        </w:pBdr>
        <w:shd w:fill="F7F5F0" w:val="clear"/>
        <w:spacing w:after="40" w:before="40"/>
        <w:ind w:left="100" w:right="100"/>
      </w:pPr>
      <w:r>
        <w:rPr>
          <w:rFonts w:ascii="Arial" w:cs="Arial" w:eastAsia="Arial" w:hAnsi="Arial"/>
          <w:b/>
          <w:bCs/>
          <w:color w:val="770004"/>
          <w:sz w:val="18"/>
          <w:szCs w:val="18"/>
        </w:rPr>
        <w:t xml:space="preserve">Where to paste this: </w:t>
      </w:r>
      <w:r>
        <w:rPr>
          <w:rFonts w:ascii="Arial" w:cs="Arial" w:eastAsia="Arial" w:hAnsi="Arial"/>
          <w:color w:val="000000"/>
          <w:sz w:val="18"/>
          <w:szCs w:val="18"/>
        </w:rPr>
        <w:t xml:space="preserve">Use the budget line item and narrative below in your application's </w:t>
      </w:r>
      <w:r>
        <w:rPr>
          <w:rFonts w:ascii="Arial" w:cs="Arial" w:eastAsia="Arial" w:hAnsi="Arial"/>
          <w:b/>
          <w:bCs/>
          <w:color w:val="000000"/>
          <w:sz w:val="18"/>
          <w:szCs w:val="18"/>
        </w:rPr>
        <w:t xml:space="preserve">Budget Narrative</w:t>
      </w:r>
      <w:r>
        <w:rPr>
          <w:rFonts w:ascii="Arial" w:cs="Arial" w:eastAsia="Arial" w:hAnsi="Arial"/>
          <w:color w:val="000000"/>
          <w:sz w:val="18"/>
          <w:szCs w:val="18"/>
        </w:rPr>
        <w:t xml:space="preserve"> or </w:t>
      </w:r>
      <w:r>
        <w:rPr>
          <w:rFonts w:ascii="Arial" w:cs="Arial" w:eastAsia="Arial" w:hAnsi="Arial"/>
          <w:b/>
          <w:bCs/>
          <w:color w:val="000000"/>
          <w:sz w:val="18"/>
          <w:szCs w:val="18"/>
        </w:rPr>
        <w:t xml:space="preserve">Budget Justification</w:t>
      </w:r>
      <w:r>
        <w:rPr>
          <w:rFonts w:ascii="Arial" w:cs="Arial" w:eastAsia="Arial" w:hAnsi="Arial"/>
          <w:color w:val="000000"/>
          <w:sz w:val="18"/>
          <w:szCs w:val="18"/>
        </w:rPr>
        <w:t xml:space="preserve"> section. Select one kit row and delete the others before submitting.</w:t>
      </w:r>
    </w:p>
    <w:p>
      <w:pPr>
        <w:spacing w:after="100" w:before="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60"/>
        <w:gridCol w:w="1440"/>
        <w:gridCol w:w="900"/>
        <w:gridCol w:w="1200"/>
        <w:gridCol w:w="1600"/>
        <w:gridCol w:w="1160"/>
      </w:tblGrid>
      <w:tr>
        <w:trPr>
          <w:tblHeader/>
        </w:trPr>
        <w:tc>
          <w:tcPr>
            <w:tcW w:type="dxa" w:w="306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Kit / Configuration</w:t>
            </w:r>
          </w:p>
        </w:tc>
        <w:tc>
          <w:tcPr>
            <w:tcW w:type="dxa" w:w="144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Unit Cost</w:t>
            </w:r>
          </w:p>
        </w:tc>
        <w:tc>
          <w:tcPr>
            <w:tcW w:type="dxa" w:w="90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Qty</w:t>
            </w:r>
          </w:p>
        </w:tc>
        <w:tc>
          <w:tcPr>
            <w:tcW w:type="dxa" w:w="120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Total</w:t>
            </w:r>
          </w:p>
        </w:tc>
        <w:tc>
          <w:tcPr>
            <w:tcW w:type="dxa" w:w="160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Students</w:t>
            </w:r>
          </w:p>
        </w:tc>
        <w:tc>
          <w:tcPr>
            <w:tcW w:type="dxa" w:w="116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Action</w:t>
            </w:r>
          </w:p>
        </w:tc>
      </w:tr>
      <w:tr>
        <w:tc>
          <w:tcPr>
            <w:tcW w:type="dxa" w:w="30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Makey Makey Classic — 6-Pack</w:t>
            </w:r>
          </w:p>
        </w:tc>
        <w:tc>
          <w:tcPr>
            <w:tcW w:type="dxa" w:w="14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$479.94</w:t>
            </w:r>
          </w:p>
        </w:tc>
        <w:tc>
          <w:tcPr>
            <w:tcW w:type="dxa" w:w="90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pacing w:after="0"/>
            </w:pPr>
            <w:r>
              <w:rPr>
                <w:rFonts w:ascii="Arial" w:cs="Arial" w:eastAsia="Arial" w:hAnsi="Arial"/>
                <w:color w:val="8B5E00"/>
                <w:sz w:val="20"/>
                <w:szCs w:val="20"/>
              </w:rPr>
              <w:t xml:space="preserve">[ Qty ]</w:t>
            </w:r>
          </w:p>
        </w:tc>
        <w:tc>
          <w:tcPr>
            <w:tcW w:type="dxa" w:w="120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pacing w:after="0"/>
            </w:pPr>
            <w:r>
              <w:rPr>
                <w:rFonts w:ascii="Arial" w:cs="Arial" w:eastAsia="Arial" w:hAnsi="Arial"/>
                <w:color w:val="8B5E00"/>
                <w:sz w:val="20"/>
                <w:szCs w:val="20"/>
              </w:rPr>
              <w:t xml:space="preserve">[ Total ]</w:t>
            </w:r>
          </w:p>
        </w:tc>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10–15</w:t>
            </w:r>
          </w:p>
        </w:tc>
        <w:tc>
          <w:tcPr>
            <w:tcW w:type="dxa" w:w="11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i/>
                <w:iCs/>
                <w:color w:val="6C6E70"/>
                <w:sz w:val="18"/>
                <w:szCs w:val="18"/>
              </w:rPr>
              <w:t xml:space="preserve">Keep or delete</w:t>
            </w:r>
          </w:p>
        </w:tc>
      </w:tr>
      <w:tr>
        <w:tc>
          <w:tcPr>
            <w:tcW w:type="dxa" w:w="306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sz w:val="20"/>
                <w:szCs w:val="20"/>
              </w:rPr>
              <w:t xml:space="preserve">Makey Makey Classic — 12-Pack / Two 6-Packs</w:t>
            </w:r>
          </w:p>
        </w:tc>
        <w:tc>
          <w:tcPr>
            <w:tcW w:type="dxa" w:w="144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sz w:val="20"/>
                <w:szCs w:val="20"/>
              </w:rPr>
              <w:t xml:space="preserve">$879.88</w:t>
            </w:r>
          </w:p>
        </w:tc>
        <w:tc>
          <w:tcPr>
            <w:tcW w:type="dxa" w:w="90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pacing w:after="0"/>
            </w:pPr>
            <w:r>
              <w:rPr>
                <w:rFonts w:ascii="Arial" w:cs="Arial" w:eastAsia="Arial" w:hAnsi="Arial"/>
                <w:color w:val="8B5E00"/>
                <w:sz w:val="20"/>
                <w:szCs w:val="20"/>
              </w:rPr>
              <w:t xml:space="preserve">[ Qty ]</w:t>
            </w:r>
          </w:p>
        </w:tc>
        <w:tc>
          <w:tcPr>
            <w:tcW w:type="dxa" w:w="120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pacing w:after="0"/>
            </w:pPr>
            <w:r>
              <w:rPr>
                <w:rFonts w:ascii="Arial" w:cs="Arial" w:eastAsia="Arial" w:hAnsi="Arial"/>
                <w:color w:val="8B5E00"/>
                <w:sz w:val="20"/>
                <w:szCs w:val="20"/>
              </w:rPr>
              <w:t xml:space="preserve">[ Total ]</w:t>
            </w:r>
          </w:p>
        </w:tc>
        <w:tc>
          <w:tcPr>
            <w:tcW w:type="dxa" w:w="160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sz w:val="20"/>
                <w:szCs w:val="20"/>
              </w:rPr>
              <w:t xml:space="preserve">20–30</w:t>
            </w:r>
          </w:p>
        </w:tc>
        <w:tc>
          <w:tcPr>
            <w:tcW w:type="dxa" w:w="116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i/>
                <w:iCs/>
                <w:color w:val="6C6E70"/>
                <w:sz w:val="18"/>
                <w:szCs w:val="18"/>
              </w:rPr>
              <w:t xml:space="preserve">Keep or delete</w:t>
            </w:r>
          </w:p>
        </w:tc>
      </w:tr>
      <w:tr>
        <w:tc>
          <w:tcPr>
            <w:tcW w:type="dxa" w:w="30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Makey Makey Complete Classroom Collection</w:t>
            </w:r>
          </w:p>
        </w:tc>
        <w:tc>
          <w:tcPr>
            <w:tcW w:type="dxa" w:w="144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Contact for quote</w:t>
            </w:r>
          </w:p>
        </w:tc>
        <w:tc>
          <w:tcPr>
            <w:tcW w:type="dxa" w:w="90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pacing w:after="0"/>
            </w:pPr>
            <w:r>
              <w:rPr>
                <w:rFonts w:ascii="Arial" w:cs="Arial" w:eastAsia="Arial" w:hAnsi="Arial"/>
                <w:color w:val="8B5E00"/>
                <w:sz w:val="20"/>
                <w:szCs w:val="20"/>
              </w:rPr>
              <w:t xml:space="preserve">[ Qty ]</w:t>
            </w:r>
          </w:p>
        </w:tc>
        <w:tc>
          <w:tcPr>
            <w:tcW w:type="dxa" w:w="1200"/>
            <w:tcBorders>
              <w:top w:val="single" w:color="CCCCCC" w:sz="4"/>
              <w:left w:val="single" w:color="CCCCCC" w:sz="4"/>
              <w:bottom w:val="single" w:color="CCCCCC" w:sz="4"/>
              <w:right w:val="single" w:color="CCCCCC" w:sz="4"/>
            </w:tcBorders>
            <w:shd w:fill="FFFBE6" w:val="clear"/>
            <w:tcMar>
              <w:top w:type="dxa" w:w="80"/>
              <w:left w:type="dxa" w:w="120"/>
              <w:bottom w:type="dxa" w:w="80"/>
              <w:right w:type="dxa" w:w="120"/>
            </w:tcMar>
            <w:vAlign w:val="top"/>
          </w:tcPr>
          <w:p>
            <w:pPr>
              <w:spacing w:after="0"/>
            </w:pPr>
            <w:r>
              <w:rPr>
                <w:rFonts w:ascii="Arial" w:cs="Arial" w:eastAsia="Arial" w:hAnsi="Arial"/>
                <w:color w:val="8B5E00"/>
                <w:sz w:val="20"/>
                <w:szCs w:val="20"/>
              </w:rPr>
              <w:t xml:space="preserve">[ Total ]</w:t>
            </w:r>
          </w:p>
        </w:tc>
        <w:tc>
          <w:tcPr>
            <w:tcW w:type="dxa" w:w="16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30–50+</w:t>
            </w:r>
          </w:p>
        </w:tc>
        <w:tc>
          <w:tcPr>
            <w:tcW w:type="dxa" w:w="11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i/>
                <w:iCs/>
                <w:color w:val="6C6E70"/>
                <w:sz w:val="18"/>
                <w:szCs w:val="18"/>
              </w:rPr>
              <w:t xml:space="preserve">Keep or delete</w:t>
            </w:r>
          </w:p>
        </w:tc>
      </w:tr>
    </w:tbl>
    <w:p>
      <w:pPr>
        <w:spacing w:after="100" w:before="0"/>
      </w:pPr>
      <w:r>
        <w:rPr>
          <w:rFonts w:ascii="Arial" w:cs="Arial" w:eastAsia="Arial" w:hAnsi="Arial"/>
          <w:sz w:val="20"/>
          <w:szCs w:val="20"/>
        </w:rPr>
        <w:t xml:space="preserve"/>
      </w:r>
    </w:p>
    <w:p>
      <w:pPr>
        <w:spacing w:after="100" w:before="40" w:line="276" w:lineRule="auto"/>
      </w:pPr>
      <w:r>
        <w:rPr>
          <w:rFonts w:ascii="Arial" w:cs="Arial" w:eastAsia="Arial" w:hAnsi="Arial"/>
          <w:b/>
          <w:bCs/>
          <w:color w:val="770004"/>
          <w:sz w:val="20"/>
          <w:szCs w:val="20"/>
        </w:rPr>
        <w:t xml:space="preserve">Budget Narrative — copy and complete the following:</w:t>
      </w:r>
    </w:p>
    <w:p>
      <w:pPr>
        <w:spacing w:after="100" w:before="40" w:line="276" w:lineRule="auto"/>
      </w:pPr>
      <w:r>
        <w:rPr>
          <w:rFonts w:ascii="Arial" w:cs="Arial" w:eastAsia="Arial" w:hAnsi="Arial"/>
          <w:b/>
          <w:bCs/>
          <w:sz w:val="20"/>
          <w:szCs w:val="20"/>
        </w:rPr>
        <w:t xml:space="preserve">Line Item: </w:t>
      </w:r>
      <w:r>
        <w:rPr>
          <w:rFonts w:ascii="Arial" w:cs="Arial" w:eastAsia="Arial" w:hAnsi="Arial"/>
          <w:sz w:val="20"/>
          <w:szCs w:val="20"/>
        </w:rPr>
        <w:t xml:space="preserve">STEM Enrichment Supplies and Technology — Makey Makey Invention Kits</w:t>
      </w:r>
    </w:p>
    <w:p>
      <w:pPr>
        <w:spacing w:after="100" w:before="40" w:line="276" w:lineRule="auto"/>
      </w:pPr>
      <w:r>
        <w:rPr>
          <w:rFonts w:ascii="Arial" w:cs="Arial" w:eastAsia="Arial" w:hAnsi="Arial"/>
          <w:b/>
          <w:bCs/>
          <w:sz w:val="20"/>
          <w:szCs w:val="20"/>
        </w:rPr>
        <w:t xml:space="preserve">Amount Requested: </w:t>
      </w:r>
      <w:r>
        <w:rPr>
          <w:rFonts w:ascii="Arial" w:cs="Arial" w:eastAsia="Arial" w:hAnsi="Arial"/>
          <w:sz w:val="20"/>
          <w:szCs w:val="20"/>
        </w:rPr>
        <w:t xml:space="preserve">$</w:t>
      </w:r>
      <w:r>
        <w:rPr>
          <w:rFonts w:ascii="Arial" w:cs="Arial" w:eastAsia="Arial" w:hAnsi="Arial"/>
          <w:color w:val="8B5E00"/>
          <w:sz w:val="20"/>
          <w:szCs w:val="20"/>
        </w:rPr>
        <w:t xml:space="preserve">[ Total Amount ]</w:t>
      </w:r>
    </w:p>
    <w:p>
      <w:pPr>
        <w:spacing w:after="100" w:before="40" w:line="276" w:lineRule="auto"/>
      </w:pPr>
      <w:r>
        <w:rPr>
          <w:rFonts w:ascii="Arial" w:cs="Arial" w:eastAsia="Arial" w:hAnsi="Arial"/>
          <w:b/>
          <w:bCs/>
          <w:sz w:val="20"/>
          <w:szCs w:val="20"/>
        </w:rPr>
        <w:t xml:space="preserve">Justification: </w:t>
      </w:r>
      <w:r>
        <w:rPr>
          <w:rFonts w:ascii="Arial" w:cs="Arial" w:eastAsia="Arial" w:hAnsi="Arial"/>
          <w:color w:val="8B5E00"/>
          <w:sz w:val="20"/>
          <w:szCs w:val="20"/>
        </w:rPr>
        <w:t xml:space="preserve">[ Program Name ]</w:t>
      </w:r>
      <w:r>
        <w:rPr>
          <w:rFonts w:ascii="Arial" w:cs="Arial" w:eastAsia="Arial" w:hAnsi="Arial"/>
          <w:sz w:val="20"/>
          <w:szCs w:val="20"/>
        </w:rPr>
        <w:t xml:space="preserve"> requests $</w:t>
      </w:r>
      <w:r>
        <w:rPr>
          <w:rFonts w:ascii="Arial" w:cs="Arial" w:eastAsia="Arial" w:hAnsi="Arial"/>
          <w:color w:val="8B5E00"/>
          <w:sz w:val="20"/>
          <w:szCs w:val="20"/>
        </w:rPr>
        <w:t xml:space="preserve">[ Total Amount ]</w:t>
      </w:r>
      <w:r>
        <w:rPr>
          <w:rFonts w:ascii="Arial" w:cs="Arial" w:eastAsia="Arial" w:hAnsi="Arial"/>
          <w:sz w:val="20"/>
          <w:szCs w:val="20"/>
        </w:rPr>
        <w:t xml:space="preserve"> for the purchase of </w:t>
      </w:r>
      <w:r>
        <w:rPr>
          <w:rFonts w:ascii="Arial" w:cs="Arial" w:eastAsia="Arial" w:hAnsi="Arial"/>
          <w:color w:val="8B5E00"/>
          <w:sz w:val="20"/>
          <w:szCs w:val="20"/>
        </w:rPr>
        <w:t xml:space="preserve">[ Quantity ]</w:t>
      </w:r>
      <w:r>
        <w:rPr>
          <w:rFonts w:ascii="Arial" w:cs="Arial" w:eastAsia="Arial" w:hAnsi="Arial"/>
          <w:sz w:val="20"/>
          <w:szCs w:val="20"/>
        </w:rPr>
        <w:t xml:space="preserve"> Makey Makey </w:t>
      </w:r>
      <w:r>
        <w:rPr>
          <w:rFonts w:ascii="Arial" w:cs="Arial" w:eastAsia="Arial" w:hAnsi="Arial"/>
          <w:color w:val="8B5E00"/>
          <w:sz w:val="20"/>
          <w:szCs w:val="20"/>
        </w:rPr>
        <w:t xml:space="preserve">[ Kit Name, e.g., 6-Pack ]</w:t>
      </w:r>
      <w:r>
        <w:rPr>
          <w:rFonts w:ascii="Arial" w:cs="Arial" w:eastAsia="Arial" w:hAnsi="Arial"/>
          <w:sz w:val="20"/>
          <w:szCs w:val="20"/>
        </w:rPr>
        <w:t xml:space="preserve"> to support STEM enrichment programming for approximately </w:t>
      </w:r>
      <w:r>
        <w:rPr>
          <w:rFonts w:ascii="Arial" w:cs="Arial" w:eastAsia="Arial" w:hAnsi="Arial"/>
          <w:color w:val="8B5E00"/>
          <w:sz w:val="20"/>
          <w:szCs w:val="20"/>
        </w:rPr>
        <w:t xml:space="preserve">[ Number of Students ]</w:t>
      </w:r>
      <w:r>
        <w:rPr>
          <w:rFonts w:ascii="Arial" w:cs="Arial" w:eastAsia="Arial" w:hAnsi="Arial"/>
          <w:sz w:val="20"/>
          <w:szCs w:val="20"/>
        </w:rPr>
        <w:t xml:space="preserve"> students in grades </w:t>
      </w:r>
      <w:r>
        <w:rPr>
          <w:rFonts w:ascii="Arial" w:cs="Arial" w:eastAsia="Arial" w:hAnsi="Arial"/>
          <w:color w:val="8B5E00"/>
          <w:sz w:val="20"/>
          <w:szCs w:val="20"/>
        </w:rPr>
        <w:t xml:space="preserve">[ Grade Levels ]</w:t>
      </w:r>
      <w:r>
        <w:rPr>
          <w:rFonts w:ascii="Arial" w:cs="Arial" w:eastAsia="Arial" w:hAnsi="Arial"/>
          <w:sz w:val="20"/>
          <w:szCs w:val="20"/>
        </w:rPr>
        <w:t xml:space="preserve"> at </w:t>
      </w:r>
      <w:r>
        <w:rPr>
          <w:rFonts w:ascii="Arial" w:cs="Arial" w:eastAsia="Arial" w:hAnsi="Arial"/>
          <w:color w:val="8B5E00"/>
          <w:sz w:val="20"/>
          <w:szCs w:val="20"/>
        </w:rPr>
        <w:t xml:space="preserve">[ Site Name ]</w:t>
      </w:r>
      <w:r>
        <w:rPr>
          <w:rFonts w:ascii="Arial" w:cs="Arial" w:eastAsia="Arial" w:hAnsi="Arial"/>
          <w:sz w:val="20"/>
          <w:szCs w:val="20"/>
        </w:rPr>
        <w:t xml:space="preserve">. These materials will be used exclusively for out-of-school time enrichment activities and will not duplicate resources available during the regular school day.</w:t>
      </w:r>
    </w:p>
    <w:p>
      <w:pPr>
        <w:spacing w:after="100" w:before="40" w:line="276" w:lineRule="auto"/>
      </w:pPr>
      <w:r>
        <w:rPr>
          <w:rFonts w:ascii="Arial" w:cs="Arial" w:eastAsia="Arial" w:hAnsi="Arial"/>
          <w:sz w:val="20"/>
          <w:szCs w:val="20"/>
        </w:rPr>
        <w:t xml:space="preserve">Makey Makey kits are durable, reusable, and multi-year materials: a single kit serves students across multiple program years with no consumable components. The cost per student served is approximately $</w:t>
      </w:r>
      <w:r>
        <w:rPr>
          <w:rFonts w:ascii="Arial" w:cs="Arial" w:eastAsia="Arial" w:hAnsi="Arial"/>
          <w:color w:val="8B5E00"/>
          <w:sz w:val="20"/>
          <w:szCs w:val="20"/>
        </w:rPr>
        <w:t xml:space="preserve">[ Cost Per Student ]</w:t>
      </w:r>
      <w:r>
        <w:rPr>
          <w:rFonts w:ascii="Arial" w:cs="Arial" w:eastAsia="Arial" w:hAnsi="Arial"/>
          <w:sz w:val="20"/>
          <w:szCs w:val="20"/>
        </w:rPr>
        <w:t xml:space="preserve">, consistent with standard technology enrichment expenditure benchmarks for 21st CCLC programming.</w:t>
      </w:r>
    </w:p>
    <w:p>
      <w:pPr>
        <w:spacing w:after="100" w:before="40" w:line="276" w:lineRule="auto"/>
      </w:pPr>
      <w:r>
        <w:rPr>
          <w:rFonts w:ascii="Arial" w:cs="Arial" w:eastAsia="Arial" w:hAnsi="Arial"/>
          <w:b/>
          <w:bCs/>
          <w:sz w:val="20"/>
          <w:szCs w:val="20"/>
        </w:rPr>
        <w:t xml:space="preserve">Budget Category: </w:t>
      </w:r>
      <w:r>
        <w:rPr>
          <w:rFonts w:ascii="Arial" w:cs="Arial" w:eastAsia="Arial" w:hAnsi="Arial"/>
          <w:sz w:val="20"/>
          <w:szCs w:val="20"/>
        </w:rPr>
        <w:t xml:space="preserve">These materials may be categorized under </w:t>
      </w:r>
      <w:r>
        <w:rPr>
          <w:rFonts w:ascii="Arial" w:cs="Arial" w:eastAsia="Arial" w:hAnsi="Arial"/>
          <w:i/>
          <w:iCs/>
          <w:sz w:val="20"/>
          <w:szCs w:val="20"/>
        </w:rPr>
        <w:t xml:space="preserve">Supplies and Materials</w:t>
      </w:r>
      <w:r>
        <w:rPr>
          <w:rFonts w:ascii="Arial" w:cs="Arial" w:eastAsia="Arial" w:hAnsi="Arial"/>
          <w:sz w:val="20"/>
          <w:szCs w:val="20"/>
        </w:rPr>
        <w:t xml:space="preserve"> or </w:t>
      </w:r>
      <w:r>
        <w:rPr>
          <w:rFonts w:ascii="Arial" w:cs="Arial" w:eastAsia="Arial" w:hAnsi="Arial"/>
          <w:i/>
          <w:iCs/>
          <w:sz w:val="20"/>
          <w:szCs w:val="20"/>
        </w:rPr>
        <w:t xml:space="preserve">Technology and Equipment</w:t>
      </w:r>
      <w:r>
        <w:rPr>
          <w:rFonts w:ascii="Arial" w:cs="Arial" w:eastAsia="Arial" w:hAnsi="Arial"/>
          <w:sz w:val="20"/>
          <w:szCs w:val="20"/>
        </w:rPr>
        <w:t xml:space="preserve"> per your state's 21st CCLC grant guidelines. Makey Makey kits are tangible, durable goods with a per-unit cost below $5,000 and do not require installation, maintenance contracts, or ongoing licensing fees. Consult your state program office to confirm the appropriate budget line for your application.</w:t>
      </w:r>
    </w:p>
    <w:p>
      <w:pPr>
        <w:spacing w:after="200" w:before="0"/>
      </w:pPr>
      <w:r>
        <w:rPr>
          <w:rFonts w:ascii="Arial" w:cs="Arial" w:eastAsia="Arial" w:hAnsi="Arial"/>
          <w:sz w:val="20"/>
          <w:szCs w:val="20"/>
        </w:rPr>
        <w:t xml:space="preserve"/>
      </w:r>
    </w:p>
    <w:p>
      <w:pPr>
        <w:pBdr>
          <w:left w:val="single" w:color="FFDD17" w:sz="18" w:space="0"/>
        </w:pBdr>
        <w:shd w:fill="AF0E20" w:val="clear"/>
        <w:spacing w:after="60" w:before="200"/>
      </w:pPr>
      <w:r>
        <w:rPr>
          <w:rFonts w:ascii="Arial" w:cs="Arial" w:eastAsia="Arial" w:hAnsi="Arial"/>
          <w:b/>
          <w:bCs/>
          <w:color w:val="FFFFFF"/>
          <w:sz w:val="22"/>
          <w:szCs w:val="22"/>
        </w:rPr>
        <w:t xml:space="preserve">  SECTION 3 — PROGRAM OUTCOME STATEMENTS &amp; EVALUATION LANGUAGE</w:t>
      </w:r>
    </w:p>
    <w:p>
      <w:pPr>
        <w:spacing w:after="60" w:before="0"/>
      </w:pPr>
      <w:r>
        <w:rPr>
          <w:rFonts w:ascii="Arial" w:cs="Arial" w:eastAsia="Arial" w:hAnsi="Arial"/>
          <w:sz w:val="20"/>
          <w:szCs w:val="20"/>
        </w:rPr>
        <w:t xml:space="preserve"/>
      </w:r>
    </w:p>
    <w:p>
      <w:pPr>
        <w:pBdr>
          <w:top w:val="single" w:color="CCCCCC" w:sz="4" w:space="4"/>
          <w:bottom w:val="single" w:color="CCCCCC" w:sz="4" w:space="4"/>
          <w:left w:val="single" w:color="CCCCCC" w:sz="4" w:space="4"/>
          <w:right w:val="single" w:color="CCCCCC" w:sz="4" w:space="4"/>
        </w:pBdr>
        <w:shd w:fill="F7F5F0" w:val="clear"/>
        <w:spacing w:after="40" w:before="40"/>
        <w:ind w:left="100" w:right="100"/>
      </w:pPr>
      <w:r>
        <w:rPr>
          <w:rFonts w:ascii="Arial" w:cs="Arial" w:eastAsia="Arial" w:hAnsi="Arial"/>
          <w:b/>
          <w:bCs/>
          <w:color w:val="770004"/>
          <w:sz w:val="18"/>
          <w:szCs w:val="18"/>
        </w:rPr>
        <w:t xml:space="preserve">Where to paste this: </w:t>
      </w:r>
      <w:r>
        <w:rPr>
          <w:rFonts w:ascii="Arial" w:cs="Arial" w:eastAsia="Arial" w:hAnsi="Arial"/>
          <w:color w:val="000000"/>
          <w:sz w:val="18"/>
          <w:szCs w:val="18"/>
        </w:rPr>
        <w:t xml:space="preserve">Use the outcome statements in your </w:t>
      </w:r>
      <w:r>
        <w:rPr>
          <w:rFonts w:ascii="Arial" w:cs="Arial" w:eastAsia="Arial" w:hAnsi="Arial"/>
          <w:b/>
          <w:bCs/>
          <w:color w:val="000000"/>
          <w:sz w:val="18"/>
          <w:szCs w:val="18"/>
        </w:rPr>
        <w:t xml:space="preserve">Goals and Objectives</w:t>
      </w:r>
      <w:r>
        <w:rPr>
          <w:rFonts w:ascii="Arial" w:cs="Arial" w:eastAsia="Arial" w:hAnsi="Arial"/>
          <w:color w:val="000000"/>
          <w:sz w:val="18"/>
          <w:szCs w:val="18"/>
        </w:rPr>
        <w:t xml:space="preserve">, </w:t>
      </w:r>
      <w:r>
        <w:rPr>
          <w:rFonts w:ascii="Arial" w:cs="Arial" w:eastAsia="Arial" w:hAnsi="Arial"/>
          <w:b/>
          <w:bCs/>
          <w:color w:val="000000"/>
          <w:sz w:val="18"/>
          <w:szCs w:val="18"/>
        </w:rPr>
        <w:t xml:space="preserve">Expected Outcomes</w:t>
      </w:r>
      <w:r>
        <w:rPr>
          <w:rFonts w:ascii="Arial" w:cs="Arial" w:eastAsia="Arial" w:hAnsi="Arial"/>
          <w:color w:val="000000"/>
          <w:sz w:val="18"/>
          <w:szCs w:val="18"/>
        </w:rPr>
        <w:t xml:space="preserve">, or </w:t>
      </w:r>
      <w:r>
        <w:rPr>
          <w:rFonts w:ascii="Arial" w:cs="Arial" w:eastAsia="Arial" w:hAnsi="Arial"/>
          <w:b/>
          <w:bCs/>
          <w:color w:val="000000"/>
          <w:sz w:val="18"/>
          <w:szCs w:val="18"/>
        </w:rPr>
        <w:t xml:space="preserve">Evaluation Plan</w:t>
      </w:r>
      <w:r>
        <w:rPr>
          <w:rFonts w:ascii="Arial" w:cs="Arial" w:eastAsia="Arial" w:hAnsi="Arial"/>
          <w:color w:val="000000"/>
          <w:sz w:val="18"/>
          <w:szCs w:val="18"/>
        </w:rPr>
        <w:t xml:space="preserve"> sections. Fill in each </w:t>
      </w:r>
      <w:r>
        <w:rPr>
          <w:rFonts w:ascii="Arial" w:cs="Arial" w:eastAsia="Arial" w:hAnsi="Arial"/>
          <w:b/>
          <w:bCs/>
          <w:color w:val="8B5E00"/>
          <w:sz w:val="18"/>
          <w:szCs w:val="18"/>
        </w:rPr>
        <w:t xml:space="preserve">[X]%</w:t>
      </w:r>
      <w:r>
        <w:rPr>
          <w:rFonts w:ascii="Arial" w:cs="Arial" w:eastAsia="Arial" w:hAnsi="Arial"/>
          <w:color w:val="000000"/>
          <w:sz w:val="18"/>
          <w:szCs w:val="18"/>
        </w:rPr>
        <w:t xml:space="preserve"> with a realistic target for your program.</w:t>
      </w:r>
    </w:p>
    <w:p>
      <w:pPr>
        <w:spacing w:after="100" w:before="0"/>
      </w:pPr>
      <w:r>
        <w:rPr>
          <w:rFonts w:ascii="Arial" w:cs="Arial" w:eastAsia="Arial" w:hAnsi="Arial"/>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4800"/>
        <w:gridCol w:w="2860"/>
      </w:tblGrid>
      <w:tr>
        <w:trPr>
          <w:tblHeader/>
        </w:trPr>
        <w:tc>
          <w:tcPr>
            <w:tcW w:type="dxa" w:w="170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Outcome Area</w:t>
            </w:r>
          </w:p>
        </w:tc>
        <w:tc>
          <w:tcPr>
            <w:tcW w:type="dxa" w:w="480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Measurable Objective (fill in [X]%)</w:t>
            </w:r>
          </w:p>
        </w:tc>
        <w:tc>
          <w:tcPr>
            <w:tcW w:type="dxa" w:w="2860"/>
            <w:tcBorders>
              <w:top w:val="single" w:color="AF0E20" w:sz="4"/>
              <w:left w:val="single" w:color="AF0E20" w:sz="4"/>
              <w:bottom w:val="single" w:color="AF0E20" w:sz="4"/>
              <w:right w:val="single" w:color="AF0E20" w:sz="4"/>
            </w:tcBorders>
            <w:shd w:fill="770004" w:val="clear"/>
            <w:tcMar>
              <w:top w:type="dxa" w:w="80"/>
              <w:left w:type="dxa" w:w="120"/>
              <w:bottom w:type="dxa" w:w="80"/>
              <w:right w:type="dxa" w:w="120"/>
            </w:tcMar>
            <w:vAlign w:val="center"/>
          </w:tcPr>
          <w:p>
            <w:pPr>
              <w:jc w:val="left"/>
            </w:pPr>
            <w:r>
              <w:rPr>
                <w:rFonts w:ascii="Arial" w:cs="Arial" w:eastAsia="Arial" w:hAnsi="Arial"/>
                <w:b/>
                <w:bCs/>
                <w:color w:val="FFFFFF"/>
                <w:sz w:val="18"/>
                <w:szCs w:val="18"/>
              </w:rPr>
              <w:t xml:space="preserve">Measurement Method</w:t>
            </w:r>
          </w:p>
        </w:tc>
      </w:tr>
      <w:tr>
        <w:tc>
          <w:tcPr>
            <w:tcW w:type="dxa" w:w="1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b/>
                <w:bCs/>
                <w:color w:val="770004"/>
                <w:sz w:val="19"/>
                <w:szCs w:val="19"/>
              </w:rPr>
              <w:t xml:space="preserve">STEM Engagement</w:t>
            </w:r>
          </w:p>
        </w:tc>
        <w:tc>
          <w:tcPr>
            <w:tcW w:type="dxa" w:w="4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By the end of the program year, at least </w:t>
            </w:r>
            <w:r>
              <w:rPr>
                <w:rFonts w:ascii="Arial" w:cs="Arial" w:eastAsia="Arial" w:hAnsi="Arial"/>
                <w:color w:val="8B5E00"/>
                <w:sz w:val="20"/>
                <w:szCs w:val="20"/>
              </w:rPr>
              <w:t xml:space="preserve">[ X ]</w:t>
            </w:r>
            <w:r>
              <w:rPr>
                <w:rFonts w:ascii="Arial" w:cs="Arial" w:eastAsia="Arial" w:hAnsi="Arial"/>
                <w:sz w:val="20"/>
                <w:szCs w:val="20"/>
              </w:rPr>
              <w:t xml:space="preserve">% of students participating in Makey Makey enrichment activities will demonstrate increased interest in STEM careers and activities, as measured by pre/post student surveys.</w:t>
            </w:r>
          </w:p>
        </w:tc>
        <w:tc>
          <w:tcPr>
            <w:tcW w:type="dxa" w:w="28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i/>
                <w:iCs/>
                <w:sz w:val="20"/>
                <w:szCs w:val="20"/>
              </w:rPr>
              <w:t xml:space="preserve">Student pre/post interest survey (administered at program start and end)</w:t>
            </w:r>
          </w:p>
        </w:tc>
      </w:tr>
      <w:tr>
        <w:tc>
          <w:tcPr>
            <w:tcW w:type="dxa" w:w="170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b/>
                <w:bCs/>
                <w:color w:val="770004"/>
                <w:sz w:val="19"/>
                <w:szCs w:val="19"/>
              </w:rPr>
              <w:t xml:space="preserve">Skill Development</w:t>
            </w:r>
          </w:p>
        </w:tc>
        <w:tc>
          <w:tcPr>
            <w:tcW w:type="dxa" w:w="480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sz w:val="20"/>
                <w:szCs w:val="20"/>
              </w:rPr>
              <w:t xml:space="preserve">By the end of the program year, at least </w:t>
            </w:r>
            <w:r>
              <w:rPr>
                <w:rFonts w:ascii="Arial" w:cs="Arial" w:eastAsia="Arial" w:hAnsi="Arial"/>
                <w:color w:val="8B5E00"/>
                <w:sz w:val="20"/>
                <w:szCs w:val="20"/>
              </w:rPr>
              <w:t xml:space="preserve">[ X ]</w:t>
            </w:r>
            <w:r>
              <w:rPr>
                <w:rFonts w:ascii="Arial" w:cs="Arial" w:eastAsia="Arial" w:hAnsi="Arial"/>
                <w:sz w:val="20"/>
                <w:szCs w:val="20"/>
              </w:rPr>
              <w:t xml:space="preserve">% of participating students will complete at least one self-directed invention project using Makey Makey, demonstrating applied engineering design concepts including problem identification, prototype construction, and iterative testing.</w:t>
            </w:r>
          </w:p>
        </w:tc>
        <w:tc>
          <w:tcPr>
            <w:tcW w:type="dxa" w:w="286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i/>
                <w:iCs/>
                <w:sz w:val="20"/>
                <w:szCs w:val="20"/>
              </w:rPr>
              <w:t xml:space="preserve">Facilitator observation log / project completion records</w:t>
            </w:r>
          </w:p>
        </w:tc>
      </w:tr>
      <w:tr>
        <w:tc>
          <w:tcPr>
            <w:tcW w:type="dxa" w:w="17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b/>
                <w:bCs/>
                <w:color w:val="770004"/>
                <w:sz w:val="19"/>
                <w:szCs w:val="19"/>
              </w:rPr>
              <w:t xml:space="preserve">Attendance &amp; Engagement</w:t>
            </w:r>
          </w:p>
        </w:tc>
        <w:tc>
          <w:tcPr>
            <w:tcW w:type="dxa" w:w="480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sz w:val="20"/>
                <w:szCs w:val="20"/>
              </w:rPr>
              <w:t xml:space="preserve">Students participating in Makey Makey STEM sessions will maintain an average session attendance rate of at least </w:t>
            </w:r>
            <w:r>
              <w:rPr>
                <w:rFonts w:ascii="Arial" w:cs="Arial" w:eastAsia="Arial" w:hAnsi="Arial"/>
                <w:color w:val="8B5E00"/>
                <w:sz w:val="20"/>
                <w:szCs w:val="20"/>
              </w:rPr>
              <w:t xml:space="preserve">[ X ]</w:t>
            </w:r>
            <w:r>
              <w:rPr>
                <w:rFonts w:ascii="Arial" w:cs="Arial" w:eastAsia="Arial" w:hAnsi="Arial"/>
                <w:sz w:val="20"/>
                <w:szCs w:val="20"/>
              </w:rPr>
              <w:t xml:space="preserve">%, reflecting the activity's effectiveness in sustaining student engagement in the out-of-school time setting.</w:t>
            </w:r>
          </w:p>
        </w:tc>
        <w:tc>
          <w:tcPr>
            <w:tcW w:type="dxa" w:w="2860"/>
            <w:tcBorders>
              <w:top w:val="single" w:color="CCCCCC" w:sz="4"/>
              <w:left w:val="single" w:color="CCCCCC" w:sz="4"/>
              <w:bottom w:val="single" w:color="CCCCCC" w:sz="4"/>
              <w:right w:val="single" w:color="CCCCCC" w:sz="4"/>
            </w:tcBorders>
            <w:shd w:fill="FFFFFF" w:val="clear"/>
            <w:tcMar>
              <w:top w:type="dxa" w:w="80"/>
              <w:left w:type="dxa" w:w="120"/>
              <w:bottom w:type="dxa" w:w="80"/>
              <w:right w:type="dxa" w:w="120"/>
            </w:tcMar>
            <w:vAlign w:val="top"/>
          </w:tcPr>
          <w:p>
            <w:pPr>
              <w:spacing w:after="0"/>
            </w:pPr>
            <w:r>
              <w:rPr>
                <w:rFonts w:ascii="Arial" w:cs="Arial" w:eastAsia="Arial" w:hAnsi="Arial"/>
                <w:i/>
                <w:iCs/>
                <w:sz w:val="20"/>
                <w:szCs w:val="20"/>
              </w:rPr>
              <w:t xml:space="preserve">Program attendance records</w:t>
            </w:r>
          </w:p>
        </w:tc>
      </w:tr>
      <w:tr>
        <w:tc>
          <w:tcPr>
            <w:tcW w:type="dxa" w:w="170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b/>
                <w:bCs/>
                <w:color w:val="770004"/>
                <w:sz w:val="19"/>
                <w:szCs w:val="19"/>
              </w:rPr>
              <w:t xml:space="preserve">Collaborative Learning</w:t>
            </w:r>
          </w:p>
        </w:tc>
        <w:tc>
          <w:tcPr>
            <w:tcW w:type="dxa" w:w="480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sz w:val="20"/>
                <w:szCs w:val="20"/>
              </w:rPr>
              <w:t xml:space="preserve">At least </w:t>
            </w:r>
            <w:r>
              <w:rPr>
                <w:rFonts w:ascii="Arial" w:cs="Arial" w:eastAsia="Arial" w:hAnsi="Arial"/>
                <w:color w:val="8B5E00"/>
                <w:sz w:val="20"/>
                <w:szCs w:val="20"/>
              </w:rPr>
              <w:t xml:space="preserve">[ X ]</w:t>
            </w:r>
            <w:r>
              <w:rPr>
                <w:rFonts w:ascii="Arial" w:cs="Arial" w:eastAsia="Arial" w:hAnsi="Arial"/>
                <w:sz w:val="20"/>
                <w:szCs w:val="20"/>
              </w:rPr>
              <w:t xml:space="preserve">% of participating students will demonstrate observed collaborative behaviors (peer instruction, shared problem-solving, turn-taking) during Makey Makey activities, as documented by facilitator observation.</w:t>
            </w:r>
          </w:p>
        </w:tc>
        <w:tc>
          <w:tcPr>
            <w:tcW w:type="dxa" w:w="2860"/>
            <w:tcBorders>
              <w:top w:val="single" w:color="CCCCCC" w:sz="4"/>
              <w:left w:val="single" w:color="CCCCCC" w:sz="4"/>
              <w:bottom w:val="single" w:color="CCCCCC" w:sz="4"/>
              <w:right w:val="single" w:color="CCCCCC" w:sz="4"/>
            </w:tcBorders>
            <w:shd w:fill="F7F5F0" w:val="clear"/>
            <w:tcMar>
              <w:top w:type="dxa" w:w="80"/>
              <w:left w:type="dxa" w:w="120"/>
              <w:bottom w:type="dxa" w:w="80"/>
              <w:right w:type="dxa" w:w="120"/>
            </w:tcMar>
            <w:vAlign w:val="top"/>
          </w:tcPr>
          <w:p>
            <w:pPr>
              <w:spacing w:after="0"/>
            </w:pPr>
            <w:r>
              <w:rPr>
                <w:rFonts w:ascii="Arial" w:cs="Arial" w:eastAsia="Arial" w:hAnsi="Arial"/>
                <w:i/>
                <w:iCs/>
                <w:sz w:val="20"/>
                <w:szCs w:val="20"/>
              </w:rPr>
              <w:t xml:space="preserve">Facilitator observation checklist</w:t>
            </w:r>
          </w:p>
        </w:tc>
      </w:tr>
    </w:tbl>
    <w:p>
      <w:pPr>
        <w:spacing w:after="100" w:before="0"/>
      </w:pPr>
      <w:r>
        <w:rPr>
          <w:rFonts w:ascii="Arial" w:cs="Arial" w:eastAsia="Arial" w:hAnsi="Arial"/>
          <w:sz w:val="20"/>
          <w:szCs w:val="20"/>
        </w:rPr>
        <w:t xml:space="preserve"/>
      </w:r>
    </w:p>
    <w:p>
      <w:pPr>
        <w:spacing w:after="100" w:before="40" w:line="276" w:lineRule="auto"/>
      </w:pPr>
      <w:r>
        <w:rPr>
          <w:rFonts w:ascii="Arial" w:cs="Arial" w:eastAsia="Arial" w:hAnsi="Arial"/>
          <w:b/>
          <w:bCs/>
          <w:color w:val="770004"/>
          <w:sz w:val="20"/>
          <w:szCs w:val="20"/>
        </w:rPr>
        <w:t xml:space="preserve">Evaluation Narrative — optional addition to your Evaluation Plan section:</w:t>
      </w:r>
    </w:p>
    <w:p>
      <w:pPr>
        <w:spacing w:after="100" w:before="40" w:line="276" w:lineRule="auto"/>
      </w:pPr>
      <w:r>
        <w:rPr>
          <w:rFonts w:ascii="Arial" w:cs="Arial" w:eastAsia="Arial" w:hAnsi="Arial"/>
          <w:color w:val="8B5E00"/>
          <w:sz w:val="20"/>
          <w:szCs w:val="20"/>
        </w:rPr>
        <w:t xml:space="preserve">[ Program Name ]</w:t>
      </w:r>
      <w:r>
        <w:rPr>
          <w:rFonts w:ascii="Arial" w:cs="Arial" w:eastAsia="Arial" w:hAnsi="Arial"/>
          <w:sz w:val="20"/>
          <w:szCs w:val="20"/>
        </w:rPr>
        <w:t xml:space="preserve"> will evaluate the effectiveness of Makey Makey STEM enrichment activities using a combination of quantitative and qualitative measures. Student interest and self-efficacy in STEM will be assessed via pre/post surveys administered at the start and end of the program year. Facilitators will maintain session logs documenting student participation, project completion, and observed collaborative behaviors. Attendance data will be tracked through </w:t>
      </w:r>
      <w:r>
        <w:rPr>
          <w:rFonts w:ascii="Arial" w:cs="Arial" w:eastAsia="Arial" w:hAnsi="Arial"/>
          <w:color w:val="8B5E00"/>
          <w:sz w:val="20"/>
          <w:szCs w:val="20"/>
        </w:rPr>
        <w:t xml:space="preserve">[ Existing Attendance System, e.g., ASSISTments, paper logs ]</w:t>
      </w:r>
      <w:r>
        <w:rPr>
          <w:rFonts w:ascii="Arial" w:cs="Arial" w:eastAsia="Arial" w:hAnsi="Arial"/>
          <w:sz w:val="20"/>
          <w:szCs w:val="20"/>
        </w:rPr>
        <w:t xml:space="preserve">. Outcome data will be reviewed quarterly by program staff and included in required 21st CCLC program performance reports submitted to </w:t>
      </w:r>
      <w:r>
        <w:rPr>
          <w:rFonts w:ascii="Arial" w:cs="Arial" w:eastAsia="Arial" w:hAnsi="Arial"/>
          <w:color w:val="8B5E00"/>
          <w:sz w:val="20"/>
          <w:szCs w:val="20"/>
        </w:rPr>
        <w:t xml:space="preserve">[ State Education Agency ]</w:t>
      </w:r>
      <w:r>
        <w:rPr>
          <w:rFonts w:ascii="Arial" w:cs="Arial" w:eastAsia="Arial" w:hAnsi="Arial"/>
          <w:sz w:val="20"/>
          <w:szCs w:val="20"/>
        </w:rPr>
        <w:t xml:space="preserve">.</w:t>
      </w:r>
    </w:p>
    <w:p>
      <w:pPr>
        <w:spacing w:after="200" w:before="0"/>
      </w:pPr>
      <w:r>
        <w:rPr>
          <w:rFonts w:ascii="Arial" w:cs="Arial" w:eastAsia="Arial" w:hAnsi="Arial"/>
          <w:sz w:val="20"/>
          <w:szCs w:val="20"/>
        </w:rPr>
        <w:t xml:space="preserve"/>
      </w:r>
    </w:p>
    <w:p>
      <w:pPr>
        <w:pBdr>
          <w:bottom w:val="single" w:color="CCCCCC" w:sz="6" w:space="1"/>
        </w:pBdr>
        <w:spacing w:after="120" w:before="120"/>
      </w:pPr>
      <w:r>
        <w:rPr>
          <w:rFonts w:ascii="Arial" w:cs="Arial" w:eastAsia="Arial" w:hAnsi="Arial"/>
          <w:sz w:val="20"/>
          <w:szCs w:val="20"/>
        </w:rPr>
        <w:t xml:space="preserve"/>
      </w:r>
    </w:p>
    <w:p>
      <w:pPr>
        <w:spacing w:after="100" w:before="40" w:line="276" w:lineRule="auto"/>
      </w:pPr>
      <w:r>
        <w:rPr>
          <w:rFonts w:ascii="Arial" w:cs="Arial" w:eastAsia="Arial" w:hAnsi="Arial"/>
          <w:b/>
          <w:bCs/>
          <w:color w:val="770004"/>
          <w:sz w:val="22"/>
          <w:szCs w:val="22"/>
        </w:rPr>
        <w:t xml:space="preserve">Before You Submit — Quick Checklist</w:t>
      </w:r>
    </w:p>
    <w:p>
      <w:pPr>
        <w:spacing w:after="60" w:before="0"/>
      </w:pPr>
      <w:r>
        <w:rPr>
          <w:rFonts w:ascii="Arial" w:cs="Arial" w:eastAsia="Arial" w:hAnsi="Arial"/>
          <w:sz w:val="20"/>
          <w:szCs w:val="20"/>
        </w:rPr>
        <w:t xml:space="preserve"/>
      </w:r>
    </w:p>
    <w:p>
      <w:pPr>
        <w:pStyle w:val="ListParagraph"/>
        <w:numPr>
          <w:ilvl w:val="0"/>
          <w:numId w:val="2"/>
        </w:numPr>
        <w:spacing w:after="80"/>
      </w:pPr>
      <w:r>
        <w:rPr>
          <w:rFonts w:ascii="Arial" w:cs="Arial" w:eastAsia="Arial" w:hAnsi="Arial"/>
          <w:sz w:val="20"/>
          <w:szCs w:val="20"/>
        </w:rPr>
        <w:t xml:space="preserve">All [ BRACKETED FIELDS ] replaced with your program's actual information</w:t>
      </w:r>
    </w:p>
    <w:p>
      <w:pPr>
        <w:pStyle w:val="ListParagraph"/>
        <w:numPr>
          <w:ilvl w:val="0"/>
          <w:numId w:val="2"/>
        </w:numPr>
        <w:spacing w:after="80"/>
      </w:pPr>
      <w:r>
        <w:rPr>
          <w:rFonts w:ascii="Arial" w:cs="Arial" w:eastAsia="Arial" w:hAnsi="Arial"/>
          <w:sz w:val="20"/>
          <w:szCs w:val="20"/>
        </w:rPr>
        <w:t xml:space="preserve">Kit configuration and pricing confirmed at makeymakey.com/educators</w:t>
      </w:r>
    </w:p>
    <w:p>
      <w:pPr>
        <w:pStyle w:val="ListParagraph"/>
        <w:numPr>
          <w:ilvl w:val="0"/>
          <w:numId w:val="2"/>
        </w:numPr>
        <w:spacing w:after="80"/>
      </w:pPr>
      <w:r>
        <w:rPr>
          <w:rFonts w:ascii="Arial" w:cs="Arial" w:eastAsia="Arial" w:hAnsi="Arial"/>
          <w:sz w:val="20"/>
          <w:szCs w:val="20"/>
        </w:rPr>
        <w:t xml:space="preserve">Budget line item category confirmed with your state 21st CCLC program office</w:t>
      </w:r>
    </w:p>
    <w:p>
      <w:pPr>
        <w:pStyle w:val="ListParagraph"/>
        <w:numPr>
          <w:ilvl w:val="0"/>
          <w:numId w:val="2"/>
        </w:numPr>
        <w:spacing w:after="80"/>
      </w:pPr>
      <w:r>
        <w:rPr>
          <w:rFonts w:ascii="Arial" w:cs="Arial" w:eastAsia="Arial" w:hAnsi="Arial"/>
          <w:sz w:val="20"/>
          <w:szCs w:val="20"/>
        </w:rPr>
        <w:t xml:space="preserve">Outcome percentage targets ([X]%) set based on your program's realistic capacity</w:t>
      </w:r>
    </w:p>
    <w:p>
      <w:pPr>
        <w:pStyle w:val="ListParagraph"/>
        <w:numPr>
          <w:ilvl w:val="0"/>
          <w:numId w:val="2"/>
        </w:numPr>
        <w:spacing w:after="80"/>
      </w:pPr>
      <w:r>
        <w:rPr>
          <w:rFonts w:ascii="Arial" w:cs="Arial" w:eastAsia="Arial" w:hAnsi="Arial"/>
          <w:sz w:val="20"/>
          <w:szCs w:val="20"/>
        </w:rPr>
        <w:t xml:space="preserve">Evaluation methods align with your state's required performance measures</w:t>
      </w:r>
    </w:p>
    <w:p>
      <w:pPr>
        <w:pStyle w:val="ListParagraph"/>
        <w:numPr>
          <w:ilvl w:val="0"/>
          <w:numId w:val="2"/>
        </w:numPr>
        <w:spacing w:after="80"/>
      </w:pPr>
      <w:r>
        <w:rPr>
          <w:rFonts w:ascii="Arial" w:cs="Arial" w:eastAsia="Arial" w:hAnsi="Arial"/>
          <w:sz w:val="20"/>
          <w:szCs w:val="20"/>
        </w:rPr>
        <w:t xml:space="preserve">Non-profit pricing requested if your organization is a qualifying 501(c)(3)</w:t>
      </w:r>
    </w:p>
    <w:p>
      <w:pPr>
        <w:pStyle w:val="ListParagraph"/>
        <w:numPr>
          <w:ilvl w:val="0"/>
          <w:numId w:val="2"/>
        </w:numPr>
        <w:spacing w:after="80"/>
      </w:pPr>
      <w:r>
        <w:rPr>
          <w:rFonts w:ascii="Arial" w:cs="Arial" w:eastAsia="Arial" w:hAnsi="Arial"/>
          <w:sz w:val="20"/>
          <w:szCs w:val="20"/>
        </w:rPr>
        <w:t xml:space="preserve">Unused kit rows deleted from the budget table in Section 2</w:t>
      </w:r>
    </w:p>
    <w:p>
      <w:pPr>
        <w:spacing w:after="140" w:before="0"/>
      </w:pPr>
      <w:r>
        <w:rPr>
          <w:rFonts w:ascii="Arial" w:cs="Arial" w:eastAsia="Arial" w:hAnsi="Arial"/>
          <w:sz w:val="20"/>
          <w:szCs w:val="20"/>
        </w:rPr>
        <w:t xml:space="preserve"/>
      </w:r>
    </w:p>
    <w:p>
      <w:pPr>
        <w:pBdr>
          <w:bottom w:val="single" w:color="CCCCCC" w:sz="6" w:space="1"/>
        </w:pBdr>
        <w:spacing w:after="120" w:before="120"/>
      </w:pPr>
      <w:r>
        <w:rPr>
          <w:rFonts w:ascii="Arial" w:cs="Arial" w:eastAsia="Arial" w:hAnsi="Arial"/>
          <w:sz w:val="20"/>
          <w:szCs w:val="20"/>
        </w:rPr>
        <w:t xml:space="preserve"/>
      </w:r>
    </w:p>
    <w:p>
      <w:pPr>
        <w:spacing w:after="100" w:before="40" w:line="276" w:lineRule="auto"/>
        <w:jc w:val="center"/>
      </w:pPr>
      <w:r>
        <w:rPr>
          <w:rFonts w:ascii="Arial" w:cs="Arial" w:eastAsia="Arial" w:hAnsi="Arial"/>
          <w:sz w:val="20"/>
          <w:szCs w:val="20"/>
        </w:rPr>
        <w:t xml:space="preserve">Questions? Email </w:t>
      </w:r>
      <w:r>
        <w:rPr>
          <w:rFonts w:ascii="Arial" w:cs="Arial" w:eastAsia="Arial" w:hAnsi="Arial"/>
          <w:color w:val="EB2033"/>
          <w:sz w:val="19"/>
          <w:szCs w:val="19"/>
          <w:u w:val="single"/>
        </w:rPr>
        <w:t xml:space="preserve">education@makeymakey.com</w:t>
      </w:r>
      <w:r>
        <w:rPr>
          <w:rFonts w:ascii="Arial" w:cs="Arial" w:eastAsia="Arial" w:hAnsi="Arial"/>
          <w:sz w:val="20"/>
          <w:szCs w:val="20"/>
        </w:rPr>
        <w:t xml:space="preserve"> or visit </w:t>
      </w:r>
      <w:r>
        <w:rPr>
          <w:rFonts w:ascii="Arial" w:cs="Arial" w:eastAsia="Arial" w:hAnsi="Arial"/>
          <w:color w:val="EB2033"/>
          <w:sz w:val="19"/>
          <w:szCs w:val="19"/>
          <w:u w:val="single"/>
        </w:rPr>
        <w:t xml:space="preserve">makeymakey.com/educators/afterschool</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4"/>
      </w:pBdr>
      <w:spacing w:before="100"/>
      <w:jc w:val="right"/>
    </w:pPr>
    <w:r>
      <w:rPr>
        <w:rFonts w:ascii="Arial" w:cs="Arial" w:eastAsia="Arial" w:hAnsi="Arial"/>
        <w:color w:val="6C6E70"/>
        <w:sz w:val="16"/>
        <w:szCs w:val="16"/>
      </w:rPr>
      <w:t xml:space="preserve">© JoyLabz LLC  |  makeymakey.com/educators/afterschool  |  education@makeymakey.com   </w:t>
    </w:r>
    <w:r>
      <w:rPr>
        <w:rFonts w:ascii="Arial" w:cs="Arial" w:eastAsia="Arial" w:hAnsi="Arial"/>
        <w:color w:val="6C6E70"/>
        <w:sz w:val="16"/>
        <w:szCs w:val="16"/>
      </w:rPr>
      <w:t xml:space="preserve">Page </w:t>
    </w:r>
    <w:r>
      <w:rPr>
        <w:rFonts w:ascii="Arial" w:cs="Arial" w:eastAsia="Arial" w:hAnsi="Arial"/>
        <w:color w:val="6C6E7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FFDD17" w:sz="12" w:space="1"/>
      </w:pBdr>
      <w:shd w:fill="770004" w:val="clear"/>
      <w:spacing w:after="0" w:before="0"/>
      <w:ind w:left="120" w:right="120"/>
    </w:pPr>
    <w:r>
      <w:rPr>
        <w:rFonts w:ascii="Arial" w:cs="Arial" w:eastAsia="Arial" w:hAnsi="Arial"/>
        <w:b/>
        <w:bCs/>
        <w:color w:val="FFDD17"/>
        <w:sz w:val="26"/>
        <w:szCs w:val="26"/>
        <w:highlight w:val="none"/>
        <w:highlightCs w:val="none"/>
      </w:rPr>
      <w:t xml:space="preserve">MAKEY</w:t>
    </w:r>
    <w:r>
      <w:rPr>
        <w:rFonts w:ascii="Arial" w:cs="Arial" w:eastAsia="Arial" w:hAnsi="Arial"/>
        <w:b/>
        <w:bCs/>
        <w:color w:val="FFFFFF"/>
        <w:sz w:val="26"/>
        <w:szCs w:val="26"/>
      </w:rPr>
      <w:t xml:space="preserve">MAKEY</w:t>
    </w:r>
    <w:r>
      <w:rPr>
        <w:rFonts w:ascii="Arial" w:cs="Arial" w:eastAsia="Arial" w:hAnsi="Arial"/>
        <w:color w:val="BBBBBB"/>
        <w:sz w:val="18"/>
        <w:szCs w:val="18"/>
      </w:rPr>
      <w:t xml:space="preserve">   |   21st CCLC Grant Narrative Template — STEM Enrichment Technology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abstractNum w:abstractNumId="3"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770004"/>
      <w:sz w:val="28"/>
      <w:szCs w:val="28"/>
    </w:rPr>
  </w:style>
  <w:style w:type="paragraph" w:styleId="Heading2">
    <w:name w:val="Heading 2"/>
    <w:basedOn w:val="Normal"/>
    <w:next w:val="Normal"/>
    <w:qFormat/>
    <w:pPr>
      <w:spacing w:after="80" w:before="200"/>
      <w:outlineLvl w:val="1"/>
    </w:pPr>
    <w:rPr>
      <w:rFonts w:ascii="Arial" w:cs="Arial" w:eastAsia="Arial" w:hAnsi="Arial"/>
      <w:b/>
      <w:bCs/>
      <w:color w:val="AF0E20"/>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2026-06-02T15:59:37.369Z</dcterms:created>
  <dcterms:modified xsi:type="dcterms:W3CDTF">2026-06-02T15:59:37.369Z</dcterms:modified>
</cp:coreProperties>
</file>

<file path=docProps/custom.xml><?xml version="1.0" encoding="utf-8"?>
<Properties xmlns="http://schemas.openxmlformats.org/officeDocument/2006/custom-properties" xmlns:vt="http://schemas.openxmlformats.org/officeDocument/2006/docPropsVTypes"/>
</file>